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CỘNG HOÀ XÃ HỘI CHỦ NGHĨA VIỆT NAM</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Độc lập - Tự do - Hạnh phúc</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w:t>
      </w:r>
    </w:p>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ĐIỀU LỆ</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CÔNG TY TNHH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Căn cứ vào Luật Doanh nghiệp số 59/2020/QH14 được Quốc hội nước Cộng hòa xã hội chủ nghĩa Việt Nam thông qua ngày 17/06/2020 và các văn bản hướng dẫn thi hành Luật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Điều lệ này được chủ sở hữu Công ty thông qua ngày …. tháng … năm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CHƯƠNG I</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QUY ĐỊNH CHUNG</w:t>
      </w:r>
    </w:p>
    <w:p w:rsidR="00E62E9B" w:rsidRPr="00E62E9B" w:rsidRDefault="00E62E9B" w:rsidP="00E62E9B">
      <w:pPr>
        <w:spacing w:after="120" w:line="360" w:lineRule="auto"/>
        <w:rPr>
          <w:rFonts w:ascii="Arial" w:hAnsi="Arial" w:cs="Arial"/>
          <w:b/>
          <w:sz w:val="28"/>
          <w:szCs w:val="28"/>
        </w:rPr>
      </w:pPr>
      <w:r w:rsidRPr="00E62E9B">
        <w:rPr>
          <w:rFonts w:ascii="Arial" w:hAnsi="Arial" w:cs="Arial"/>
          <w:b/>
          <w:sz w:val="28"/>
          <w:szCs w:val="28"/>
        </w:rPr>
        <w:t>Điều 1. Hình thức Công ty</w:t>
      </w:r>
    </w:p>
    <w:p w:rsidR="00E62E9B" w:rsidRPr="00E62E9B" w:rsidRDefault="00E62E9B" w:rsidP="00895FB1">
      <w:pPr>
        <w:tabs>
          <w:tab w:val="left" w:leader="dot" w:pos="4536"/>
        </w:tabs>
        <w:spacing w:after="120" w:line="360" w:lineRule="auto"/>
        <w:rPr>
          <w:rFonts w:ascii="Arial" w:hAnsi="Arial" w:cs="Arial"/>
          <w:sz w:val="28"/>
          <w:szCs w:val="28"/>
        </w:rPr>
      </w:pPr>
      <w:r w:rsidRPr="00E62E9B">
        <w:rPr>
          <w:rFonts w:ascii="Arial" w:hAnsi="Arial" w:cs="Arial"/>
          <w:sz w:val="28"/>
          <w:szCs w:val="28"/>
        </w:rPr>
        <w:t>CÔNG TY TNHH</w:t>
      </w:r>
      <w:r w:rsidRPr="00E62E9B">
        <w:rPr>
          <w:rFonts w:ascii="Arial" w:hAnsi="Arial" w:cs="Arial"/>
          <w:sz w:val="28"/>
          <w:szCs w:val="28"/>
        </w:rPr>
        <w:tab/>
        <w:t>(dưới đây gọi tắt là Công ty), hoạt động theo hình thức Công ty TNHH một thành viên, thuộc sở hữu của:</w:t>
      </w:r>
    </w:p>
    <w:p w:rsidR="00E62E9B" w:rsidRPr="00E62E9B" w:rsidRDefault="00E62E9B" w:rsidP="00091276">
      <w:pPr>
        <w:tabs>
          <w:tab w:val="left" w:leader="dot" w:pos="4536"/>
        </w:tabs>
        <w:spacing w:after="120" w:line="360" w:lineRule="auto"/>
        <w:rPr>
          <w:rFonts w:ascii="Arial" w:hAnsi="Arial" w:cs="Arial"/>
          <w:sz w:val="28"/>
          <w:szCs w:val="28"/>
        </w:rPr>
      </w:pPr>
      <w:r w:rsidRPr="00E62E9B">
        <w:rPr>
          <w:rFonts w:ascii="Arial" w:hAnsi="Arial" w:cs="Arial"/>
          <w:sz w:val="28"/>
          <w:szCs w:val="28"/>
        </w:rPr>
        <w:t xml:space="preserve">Tên chủ sở hữu: </w:t>
      </w:r>
      <w:r w:rsidR="00091276">
        <w:rPr>
          <w:rFonts w:ascii="Arial" w:hAnsi="Arial" w:cs="Arial"/>
          <w:sz w:val="28"/>
          <w:szCs w:val="28"/>
        </w:rPr>
        <w:tab/>
      </w:r>
      <w:r w:rsidRPr="00E62E9B">
        <w:rPr>
          <w:rFonts w:ascii="Arial" w:hAnsi="Arial" w:cs="Arial"/>
          <w:sz w:val="28"/>
          <w:szCs w:val="28"/>
        </w:rPr>
        <w:tab/>
        <w:t xml:space="preserve">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Công ty được thành lập và hoạt động hợp pháp tại Việt Nam, thực hiện các hoạt động kinh doanh theo quy định của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Công ty có tư cách pháp nhân kể từ ngày được cấp Giấy chứng nhận đăng ký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Chủ sở hữu Công ty chịu trách nhiệm về các khoản nợ và nghĩa vụ tài sản khác của công ty trong phạm vi số vốn điều lệ của công ty.</w:t>
      </w:r>
    </w:p>
    <w:p w:rsidR="00E62E9B" w:rsidRPr="00C017B6" w:rsidRDefault="00E62E9B" w:rsidP="00E62E9B">
      <w:pPr>
        <w:spacing w:after="120" w:line="360" w:lineRule="auto"/>
        <w:rPr>
          <w:rFonts w:ascii="Arial" w:hAnsi="Arial" w:cs="Arial"/>
          <w:sz w:val="28"/>
          <w:szCs w:val="28"/>
          <w:lang w:val="en-US"/>
        </w:rPr>
      </w:pPr>
      <w:r w:rsidRPr="00C017B6">
        <w:rPr>
          <w:rFonts w:ascii="Arial" w:hAnsi="Arial" w:cs="Arial"/>
          <w:b/>
          <w:sz w:val="28"/>
          <w:szCs w:val="28"/>
        </w:rPr>
        <w:t>Điều 2. Tên gọi, trụ sở chính, chi nhánh, văn phòng đại diện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1.Tên công ty</w:t>
      </w:r>
    </w:p>
    <w:p w:rsidR="00E62E9B" w:rsidRPr="00E62E9B" w:rsidRDefault="00E62E9B" w:rsidP="00091276">
      <w:pPr>
        <w:tabs>
          <w:tab w:val="left" w:leader="dot" w:pos="8505"/>
        </w:tabs>
        <w:spacing w:after="120" w:line="360" w:lineRule="auto"/>
        <w:rPr>
          <w:rFonts w:ascii="Arial" w:hAnsi="Arial" w:cs="Arial"/>
          <w:sz w:val="28"/>
          <w:szCs w:val="28"/>
        </w:rPr>
      </w:pPr>
      <w:r w:rsidRPr="00E62E9B">
        <w:rPr>
          <w:rFonts w:ascii="Arial" w:hAnsi="Arial" w:cs="Arial"/>
          <w:sz w:val="28"/>
          <w:szCs w:val="28"/>
        </w:rPr>
        <w:t xml:space="preserve">Tên công ty viết bằng tiếng Việt : </w:t>
      </w:r>
      <w:r w:rsidRPr="00091276">
        <w:rPr>
          <w:rFonts w:ascii="Arial" w:hAnsi="Arial" w:cs="Arial"/>
          <w:b/>
          <w:sz w:val="28"/>
          <w:szCs w:val="28"/>
        </w:rPr>
        <w:t>CÔNG TY TNHH</w:t>
      </w:r>
      <w:r w:rsidR="00091276">
        <w:rPr>
          <w:rFonts w:ascii="Arial" w:hAnsi="Arial" w:cs="Arial"/>
          <w:b/>
          <w:sz w:val="28"/>
          <w:szCs w:val="28"/>
          <w:lang w:val="en-US"/>
        </w:rPr>
        <w:t xml:space="preserve"> </w:t>
      </w:r>
      <w:r w:rsidRPr="00E62E9B">
        <w:rPr>
          <w:rFonts w:ascii="Arial" w:hAnsi="Arial" w:cs="Arial"/>
          <w:sz w:val="28"/>
          <w:szCs w:val="28"/>
        </w:rPr>
        <w:t xml:space="preserve"> </w:t>
      </w:r>
      <w:r w:rsidRPr="00E62E9B">
        <w:rPr>
          <w:rFonts w:ascii="Arial" w:hAnsi="Arial" w:cs="Arial"/>
          <w:sz w:val="28"/>
          <w:szCs w:val="28"/>
        </w:rPr>
        <w:tab/>
      </w:r>
    </w:p>
    <w:p w:rsidR="00E62E9B" w:rsidRPr="00E62E9B" w:rsidRDefault="00E62E9B" w:rsidP="00091276">
      <w:pPr>
        <w:tabs>
          <w:tab w:val="left" w:leader="dot" w:pos="8505"/>
        </w:tabs>
        <w:spacing w:after="120" w:line="360" w:lineRule="auto"/>
        <w:rPr>
          <w:rFonts w:ascii="Arial" w:hAnsi="Arial" w:cs="Arial"/>
          <w:sz w:val="28"/>
          <w:szCs w:val="28"/>
        </w:rPr>
      </w:pPr>
      <w:r w:rsidRPr="00E62E9B">
        <w:rPr>
          <w:rFonts w:ascii="Arial" w:hAnsi="Arial" w:cs="Arial"/>
          <w:sz w:val="28"/>
          <w:szCs w:val="28"/>
        </w:rPr>
        <w:t>Tên công ty viết bằng tiếng nước ngoài:</w:t>
      </w:r>
      <w:r w:rsidRPr="00E62E9B">
        <w:rPr>
          <w:rFonts w:ascii="Arial" w:hAnsi="Arial" w:cs="Arial"/>
          <w:sz w:val="28"/>
          <w:szCs w:val="28"/>
        </w:rPr>
        <w:tab/>
        <w:t xml:space="preserve">                         </w:t>
      </w:r>
    </w:p>
    <w:p w:rsidR="00E62E9B" w:rsidRPr="00E62E9B" w:rsidRDefault="00E62E9B" w:rsidP="00091276">
      <w:pPr>
        <w:tabs>
          <w:tab w:val="left" w:leader="dot" w:pos="8505"/>
        </w:tabs>
        <w:spacing w:after="120" w:line="360" w:lineRule="auto"/>
        <w:rPr>
          <w:rFonts w:ascii="Arial" w:hAnsi="Arial" w:cs="Arial"/>
          <w:sz w:val="28"/>
          <w:szCs w:val="28"/>
        </w:rPr>
      </w:pPr>
      <w:r w:rsidRPr="00E62E9B">
        <w:rPr>
          <w:rFonts w:ascii="Arial" w:hAnsi="Arial" w:cs="Arial"/>
          <w:sz w:val="28"/>
          <w:szCs w:val="28"/>
        </w:rPr>
        <w:t>Tên công ty viết tắt:</w:t>
      </w:r>
      <w:r w:rsidR="00091276">
        <w:rPr>
          <w:rFonts w:ascii="Arial" w:hAnsi="Arial" w:cs="Arial"/>
          <w:sz w:val="28"/>
          <w:szCs w:val="28"/>
          <w:lang w:val="en-US"/>
        </w:rPr>
        <w:t xml:space="preserve"> </w:t>
      </w:r>
      <w:r w:rsidR="00091276">
        <w:rPr>
          <w:rFonts w:ascii="Arial" w:hAnsi="Arial" w:cs="Arial"/>
          <w:sz w:val="28"/>
          <w:szCs w:val="28"/>
          <w:lang w:val="en-US"/>
        </w:rPr>
        <w:tab/>
      </w:r>
      <w:r w:rsidRPr="00E62E9B">
        <w:rPr>
          <w:rFonts w:ascii="Arial" w:hAnsi="Arial" w:cs="Arial"/>
          <w:sz w:val="28"/>
          <w:szCs w:val="28"/>
        </w:rPr>
        <w:tab/>
        <w:t xml:space="preserve">                                                                                </w:t>
      </w:r>
    </w:p>
    <w:p w:rsidR="00E62E9B" w:rsidRPr="00E62E9B" w:rsidRDefault="00E62E9B" w:rsidP="00027748">
      <w:pPr>
        <w:tabs>
          <w:tab w:val="left" w:leader="dot" w:pos="8505"/>
        </w:tabs>
        <w:spacing w:after="120" w:line="360" w:lineRule="auto"/>
        <w:rPr>
          <w:rFonts w:ascii="Arial" w:hAnsi="Arial" w:cs="Arial"/>
          <w:sz w:val="28"/>
          <w:szCs w:val="28"/>
        </w:rPr>
      </w:pPr>
      <w:r w:rsidRPr="00E62E9B">
        <w:rPr>
          <w:rFonts w:ascii="Arial" w:hAnsi="Arial" w:cs="Arial"/>
          <w:sz w:val="28"/>
          <w:szCs w:val="28"/>
        </w:rPr>
        <w:t>2. Trụ sở chính:</w:t>
      </w:r>
      <w:r w:rsidR="00027748">
        <w:rPr>
          <w:rFonts w:ascii="Arial" w:hAnsi="Arial" w:cs="Arial"/>
          <w:sz w:val="28"/>
          <w:szCs w:val="28"/>
          <w:lang w:val="en-US"/>
        </w:rPr>
        <w:t xml:space="preserve"> </w:t>
      </w:r>
      <w:r w:rsidRPr="00E62E9B">
        <w:rPr>
          <w:rFonts w:ascii="Arial" w:hAnsi="Arial" w:cs="Arial"/>
          <w:sz w:val="28"/>
          <w:szCs w:val="28"/>
        </w:rPr>
        <w:t xml:space="preserve"> </w:t>
      </w:r>
      <w:r w:rsidRPr="00E62E9B">
        <w:rPr>
          <w:rFonts w:ascii="Arial" w:hAnsi="Arial" w:cs="Arial"/>
          <w:sz w:val="28"/>
          <w:szCs w:val="28"/>
        </w:rPr>
        <w:tab/>
      </w:r>
    </w:p>
    <w:p w:rsidR="00E62E9B" w:rsidRPr="00E62E9B" w:rsidRDefault="00E62E9B" w:rsidP="00027748">
      <w:pPr>
        <w:tabs>
          <w:tab w:val="left" w:leader="dot" w:pos="4536"/>
          <w:tab w:val="left" w:leader="dot" w:pos="8505"/>
        </w:tabs>
        <w:spacing w:after="120" w:line="360" w:lineRule="auto"/>
        <w:rPr>
          <w:rFonts w:ascii="Arial" w:hAnsi="Arial" w:cs="Arial"/>
          <w:sz w:val="28"/>
          <w:szCs w:val="28"/>
        </w:rPr>
      </w:pPr>
      <w:r w:rsidRPr="00E62E9B">
        <w:rPr>
          <w:rFonts w:ascii="Arial" w:hAnsi="Arial" w:cs="Arial"/>
          <w:sz w:val="28"/>
          <w:szCs w:val="28"/>
        </w:rPr>
        <w:t>Điện thoại:</w:t>
      </w:r>
      <w:r w:rsidR="00091276">
        <w:rPr>
          <w:rFonts w:ascii="Arial" w:hAnsi="Arial" w:cs="Arial"/>
          <w:sz w:val="28"/>
          <w:szCs w:val="28"/>
          <w:lang w:val="en-US"/>
        </w:rPr>
        <w:t xml:space="preserve"> </w:t>
      </w:r>
      <w:r w:rsidRPr="00E62E9B">
        <w:rPr>
          <w:rFonts w:ascii="Arial" w:hAnsi="Arial" w:cs="Arial"/>
          <w:sz w:val="28"/>
          <w:szCs w:val="28"/>
        </w:rPr>
        <w:tab/>
        <w:t>Email:</w:t>
      </w:r>
      <w:r w:rsidRPr="00E62E9B">
        <w:rPr>
          <w:rFonts w:ascii="Arial" w:hAnsi="Arial" w:cs="Arial"/>
          <w:sz w:val="28"/>
          <w:szCs w:val="28"/>
        </w:rPr>
        <w:tab/>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Điều 3. Ngành nghề kinh doanh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Công ty kinh doanh những ngành, nghề sau đây: </w:t>
      </w:r>
    </w:p>
    <w:tbl>
      <w:tblPr>
        <w:tblStyle w:val="TableGrid"/>
        <w:tblW w:w="0" w:type="auto"/>
        <w:tblLook w:val="04A0" w:firstRow="1" w:lastRow="0" w:firstColumn="1" w:lastColumn="0" w:noHBand="0" w:noVBand="1"/>
      </w:tblPr>
      <w:tblGrid>
        <w:gridCol w:w="704"/>
        <w:gridCol w:w="5525"/>
        <w:gridCol w:w="3115"/>
      </w:tblGrid>
      <w:tr w:rsidR="00E62E9B" w:rsidRPr="00E62E9B" w:rsidTr="00386C5B">
        <w:tc>
          <w:tcPr>
            <w:tcW w:w="704" w:type="dxa"/>
          </w:tcPr>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Stt</w:t>
            </w:r>
          </w:p>
        </w:tc>
        <w:tc>
          <w:tcPr>
            <w:tcW w:w="5525" w:type="dxa"/>
          </w:tcPr>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Tên ngành</w:t>
            </w:r>
          </w:p>
        </w:tc>
        <w:tc>
          <w:tcPr>
            <w:tcW w:w="3115" w:type="dxa"/>
          </w:tcPr>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Mã ngành</w:t>
            </w:r>
          </w:p>
        </w:tc>
      </w:tr>
      <w:tr w:rsidR="00E62E9B" w:rsidRPr="00E62E9B" w:rsidTr="00386C5B">
        <w:tc>
          <w:tcPr>
            <w:tcW w:w="704"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w:t>
            </w:r>
          </w:p>
        </w:tc>
        <w:tc>
          <w:tcPr>
            <w:tcW w:w="5525" w:type="dxa"/>
          </w:tcPr>
          <w:p w:rsidR="00E62E9B" w:rsidRPr="00E62E9B" w:rsidRDefault="00E62E9B" w:rsidP="00E62E9B">
            <w:pPr>
              <w:spacing w:after="120" w:line="360" w:lineRule="auto"/>
              <w:rPr>
                <w:rFonts w:ascii="Arial" w:hAnsi="Arial" w:cs="Arial"/>
                <w:sz w:val="28"/>
                <w:szCs w:val="28"/>
              </w:rPr>
            </w:pPr>
          </w:p>
        </w:tc>
        <w:tc>
          <w:tcPr>
            <w:tcW w:w="3115" w:type="dxa"/>
          </w:tcPr>
          <w:p w:rsidR="00E62E9B" w:rsidRPr="00E62E9B" w:rsidRDefault="00E62E9B" w:rsidP="00E62E9B">
            <w:pPr>
              <w:spacing w:after="120" w:line="360" w:lineRule="auto"/>
              <w:rPr>
                <w:rFonts w:ascii="Arial" w:hAnsi="Arial" w:cs="Arial"/>
                <w:sz w:val="28"/>
                <w:szCs w:val="28"/>
              </w:rPr>
            </w:pPr>
          </w:p>
        </w:tc>
      </w:tr>
      <w:tr w:rsidR="00E62E9B" w:rsidRPr="00E62E9B" w:rsidTr="00386C5B">
        <w:tc>
          <w:tcPr>
            <w:tcW w:w="704"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w:t>
            </w:r>
          </w:p>
        </w:tc>
        <w:tc>
          <w:tcPr>
            <w:tcW w:w="5525" w:type="dxa"/>
          </w:tcPr>
          <w:p w:rsidR="00E62E9B" w:rsidRPr="00E62E9B" w:rsidRDefault="00E62E9B" w:rsidP="00E62E9B">
            <w:pPr>
              <w:spacing w:after="120" w:line="360" w:lineRule="auto"/>
              <w:rPr>
                <w:rFonts w:ascii="Arial" w:hAnsi="Arial" w:cs="Arial"/>
                <w:sz w:val="28"/>
                <w:szCs w:val="28"/>
              </w:rPr>
            </w:pPr>
          </w:p>
        </w:tc>
        <w:tc>
          <w:tcPr>
            <w:tcW w:w="3115" w:type="dxa"/>
          </w:tcPr>
          <w:p w:rsidR="00E62E9B" w:rsidRPr="00E62E9B" w:rsidRDefault="00E62E9B" w:rsidP="00E62E9B">
            <w:pPr>
              <w:spacing w:after="120" w:line="360" w:lineRule="auto"/>
              <w:rPr>
                <w:rFonts w:ascii="Arial" w:hAnsi="Arial" w:cs="Arial"/>
                <w:sz w:val="28"/>
                <w:szCs w:val="28"/>
              </w:rPr>
            </w:pPr>
          </w:p>
        </w:tc>
      </w:tr>
      <w:tr w:rsidR="00E62E9B" w:rsidRPr="00E62E9B" w:rsidTr="00386C5B">
        <w:tc>
          <w:tcPr>
            <w:tcW w:w="704"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w:t>
            </w:r>
          </w:p>
        </w:tc>
        <w:tc>
          <w:tcPr>
            <w:tcW w:w="5525" w:type="dxa"/>
          </w:tcPr>
          <w:p w:rsidR="00E62E9B" w:rsidRPr="00E62E9B" w:rsidRDefault="00E62E9B" w:rsidP="00E62E9B">
            <w:pPr>
              <w:spacing w:after="120" w:line="360" w:lineRule="auto"/>
              <w:rPr>
                <w:rFonts w:ascii="Arial" w:hAnsi="Arial" w:cs="Arial"/>
                <w:sz w:val="28"/>
                <w:szCs w:val="28"/>
              </w:rPr>
            </w:pPr>
          </w:p>
        </w:tc>
        <w:tc>
          <w:tcPr>
            <w:tcW w:w="3115" w:type="dxa"/>
          </w:tcPr>
          <w:p w:rsidR="00E62E9B" w:rsidRPr="00E62E9B" w:rsidRDefault="00E62E9B" w:rsidP="00E62E9B">
            <w:pPr>
              <w:spacing w:after="120" w:line="360" w:lineRule="auto"/>
              <w:rPr>
                <w:rFonts w:ascii="Arial" w:hAnsi="Arial" w:cs="Arial"/>
                <w:sz w:val="28"/>
                <w:szCs w:val="28"/>
              </w:rPr>
            </w:pPr>
          </w:p>
        </w:tc>
      </w:tr>
      <w:tr w:rsidR="00E62E9B" w:rsidRPr="00E62E9B" w:rsidTr="00386C5B">
        <w:tc>
          <w:tcPr>
            <w:tcW w:w="704"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w:t>
            </w:r>
          </w:p>
        </w:tc>
        <w:tc>
          <w:tcPr>
            <w:tcW w:w="5525" w:type="dxa"/>
          </w:tcPr>
          <w:p w:rsidR="00E62E9B" w:rsidRPr="00E62E9B" w:rsidRDefault="00E62E9B" w:rsidP="00E62E9B">
            <w:pPr>
              <w:spacing w:after="120" w:line="360" w:lineRule="auto"/>
              <w:rPr>
                <w:rFonts w:ascii="Arial" w:hAnsi="Arial" w:cs="Arial"/>
                <w:sz w:val="28"/>
                <w:szCs w:val="28"/>
              </w:rPr>
            </w:pPr>
          </w:p>
        </w:tc>
        <w:tc>
          <w:tcPr>
            <w:tcW w:w="3115" w:type="dxa"/>
          </w:tcPr>
          <w:p w:rsidR="00E62E9B" w:rsidRPr="00E62E9B" w:rsidRDefault="00E62E9B" w:rsidP="00E62E9B">
            <w:pPr>
              <w:spacing w:after="120" w:line="360" w:lineRule="auto"/>
              <w:rPr>
                <w:rFonts w:ascii="Arial" w:hAnsi="Arial" w:cs="Arial"/>
                <w:sz w:val="28"/>
                <w:szCs w:val="28"/>
              </w:rPr>
            </w:pPr>
          </w:p>
        </w:tc>
      </w:tr>
    </w:tbl>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Khi thay đổi ngành nghề kinh doanh, Công ty thông báo với Cơ quan đăng ký kinh doanh theo quy định của pháp luật.</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Điều 4. Chủ sở hữu công ty</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26"/>
        <w:gridCol w:w="3549"/>
      </w:tblGrid>
      <w:tr w:rsidR="00E62E9B" w:rsidRPr="00E62E9B" w:rsidTr="00386C5B">
        <w:tc>
          <w:tcPr>
            <w:tcW w:w="6374" w:type="dxa"/>
            <w:gridSpan w:val="2"/>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Họ và tên: </w:t>
            </w:r>
            <w:r w:rsidRPr="00E62E9B">
              <w:rPr>
                <w:rFonts w:ascii="Arial" w:hAnsi="Arial" w:cs="Arial"/>
                <w:sz w:val="28"/>
                <w:szCs w:val="28"/>
              </w:rPr>
              <w:tab/>
            </w:r>
          </w:p>
        </w:tc>
        <w:tc>
          <w:tcPr>
            <w:tcW w:w="3549"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Giới tính: …….</w:t>
            </w:r>
          </w:p>
        </w:tc>
      </w:tr>
      <w:tr w:rsidR="00E62E9B" w:rsidRPr="00E62E9B" w:rsidTr="00386C5B">
        <w:tc>
          <w:tcPr>
            <w:tcW w:w="4248"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Sinh ngày: …</w:t>
            </w:r>
            <w:r w:rsidR="00684268">
              <w:rPr>
                <w:rFonts w:ascii="Arial" w:hAnsi="Arial" w:cs="Arial"/>
                <w:sz w:val="28"/>
                <w:szCs w:val="28"/>
              </w:rPr>
              <w:t>….….….….….….</w:t>
            </w:r>
          </w:p>
        </w:tc>
        <w:tc>
          <w:tcPr>
            <w:tcW w:w="2126"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Dân tộc: …</w:t>
            </w:r>
            <w:r w:rsidR="00684268">
              <w:rPr>
                <w:rFonts w:ascii="Arial" w:hAnsi="Arial" w:cs="Arial"/>
                <w:sz w:val="28"/>
                <w:szCs w:val="28"/>
              </w:rPr>
              <w:t>….</w:t>
            </w:r>
          </w:p>
        </w:tc>
        <w:tc>
          <w:tcPr>
            <w:tcW w:w="3549"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Quốc tịch: Việt Nam</w:t>
            </w:r>
          </w:p>
        </w:tc>
      </w:tr>
      <w:tr w:rsidR="00E62E9B" w:rsidRPr="00E62E9B" w:rsidTr="00386C5B">
        <w:tc>
          <w:tcPr>
            <w:tcW w:w="9923" w:type="dxa"/>
            <w:gridSpan w:val="3"/>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Căn cước công dân: ….….….….….…</w:t>
            </w:r>
          </w:p>
        </w:tc>
      </w:tr>
      <w:tr w:rsidR="00E62E9B" w:rsidRPr="00E62E9B" w:rsidTr="00386C5B">
        <w:tc>
          <w:tcPr>
            <w:tcW w:w="4248" w:type="dxa"/>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Ngày cấp: ….….….….….….</w:t>
            </w:r>
            <w:r w:rsidR="00684268">
              <w:rPr>
                <w:rFonts w:ascii="Arial" w:hAnsi="Arial" w:cs="Arial"/>
                <w:sz w:val="28"/>
                <w:szCs w:val="28"/>
              </w:rPr>
              <w:t>…..</w:t>
            </w:r>
            <w:r w:rsidRPr="00E62E9B">
              <w:rPr>
                <w:rFonts w:ascii="Arial" w:hAnsi="Arial" w:cs="Arial"/>
                <w:sz w:val="28"/>
                <w:szCs w:val="28"/>
              </w:rPr>
              <w:t xml:space="preserve">  </w:t>
            </w:r>
          </w:p>
        </w:tc>
        <w:tc>
          <w:tcPr>
            <w:tcW w:w="5675" w:type="dxa"/>
            <w:gridSpan w:val="2"/>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Nơi cấp: ….….….….….….….….….….</w:t>
            </w:r>
          </w:p>
        </w:tc>
      </w:tr>
      <w:tr w:rsidR="00E62E9B" w:rsidRPr="00E62E9B" w:rsidTr="00386C5B">
        <w:tc>
          <w:tcPr>
            <w:tcW w:w="9923" w:type="dxa"/>
            <w:gridSpan w:val="3"/>
          </w:tcPr>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Nơi đăng ký hộ khẩu thường trú: ….</w:t>
            </w:r>
            <w:r w:rsidR="00684268">
              <w:rPr>
                <w:rFonts w:ascii="Arial" w:hAnsi="Arial" w:cs="Arial"/>
                <w:sz w:val="28"/>
                <w:szCs w:val="28"/>
              </w:rPr>
              <w:t>….….….….….….….….….….….….….</w:t>
            </w:r>
          </w:p>
          <w:p w:rsidR="00E62E9B" w:rsidRPr="00684268" w:rsidRDefault="00E62E9B" w:rsidP="00684268">
            <w:pPr>
              <w:spacing w:after="120" w:line="360" w:lineRule="auto"/>
              <w:rPr>
                <w:rFonts w:ascii="Arial" w:hAnsi="Arial" w:cs="Arial"/>
                <w:sz w:val="28"/>
                <w:szCs w:val="28"/>
                <w:lang w:val="en-US"/>
              </w:rPr>
            </w:pPr>
            <w:r w:rsidRPr="00E62E9B">
              <w:rPr>
                <w:rFonts w:ascii="Arial" w:hAnsi="Arial" w:cs="Arial"/>
                <w:sz w:val="28"/>
                <w:szCs w:val="28"/>
              </w:rPr>
              <w:t>Địa chỉ liên lạc: ….….….….….….….….….….….….….….….….….….….….</w:t>
            </w:r>
            <w:r w:rsidR="00684268">
              <w:rPr>
                <w:rFonts w:ascii="Arial" w:hAnsi="Arial" w:cs="Arial"/>
                <w:sz w:val="28"/>
                <w:szCs w:val="28"/>
                <w:lang w:val="en-US"/>
              </w:rPr>
              <w:t>.</w:t>
            </w:r>
          </w:p>
        </w:tc>
      </w:tr>
    </w:tbl>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w:t>
      </w:r>
      <w:r w:rsidR="00B66CD6">
        <w:rPr>
          <w:rFonts w:ascii="Arial" w:hAnsi="Arial" w:cs="Arial"/>
          <w:b/>
          <w:sz w:val="28"/>
          <w:szCs w:val="28"/>
        </w:rPr>
        <w:t>u 5.</w:t>
      </w:r>
      <w:r w:rsidRPr="00C017B6">
        <w:rPr>
          <w:rFonts w:ascii="Arial" w:hAnsi="Arial" w:cs="Arial"/>
          <w:b/>
          <w:sz w:val="28"/>
          <w:szCs w:val="28"/>
        </w:rPr>
        <w:t xml:space="preserve"> Vốn điều lệ, thay đổi vốn điều lệ</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 xml:space="preserve">1. Vốn điều lệ: </w:t>
      </w:r>
      <w:r w:rsidR="00684268">
        <w:rPr>
          <w:rFonts w:ascii="Arial" w:hAnsi="Arial" w:cs="Arial"/>
          <w:sz w:val="28"/>
          <w:szCs w:val="28"/>
        </w:rPr>
        <w:t>….….….….….….</w:t>
      </w:r>
      <w:r w:rsidRPr="00E62E9B">
        <w:rPr>
          <w:rFonts w:ascii="Arial" w:hAnsi="Arial" w:cs="Arial"/>
          <w:sz w:val="28"/>
          <w:szCs w:val="28"/>
        </w:rPr>
        <w:t xml:space="preserve">VNĐ (Bằng chữ: ….….….….….….….….)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Vốn bằng tiền mặt: </w:t>
      </w:r>
      <w:r w:rsidR="00684268">
        <w:rPr>
          <w:rFonts w:ascii="Arial" w:hAnsi="Arial" w:cs="Arial"/>
          <w:sz w:val="28"/>
          <w:szCs w:val="28"/>
        </w:rPr>
        <w:t>….….….….</w:t>
      </w:r>
      <w:r w:rsidRPr="00E62E9B">
        <w:rPr>
          <w:rFonts w:ascii="Arial" w:hAnsi="Arial" w:cs="Arial"/>
          <w:sz w:val="28"/>
          <w:szCs w:val="28"/>
        </w:rPr>
        <w:t xml:space="preserve">VNĐ (Bằng chữ: ….….….….….….….….)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Vốn bằng tài sản: 0</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Vốn khác: 0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Chủ sở hữu đã góp đủ vốn </w:t>
      </w:r>
      <w:r w:rsidR="00684268">
        <w:rPr>
          <w:rFonts w:ascii="Arial" w:hAnsi="Arial" w:cs="Arial"/>
          <w:sz w:val="28"/>
          <w:szCs w:val="28"/>
        </w:rPr>
        <w:t>….….……</w:t>
      </w:r>
      <w:r w:rsidRPr="00E62E9B">
        <w:rPr>
          <w:rFonts w:ascii="Arial" w:hAnsi="Arial" w:cs="Arial"/>
          <w:sz w:val="28"/>
          <w:szCs w:val="28"/>
        </w:rPr>
        <w:t xml:space="preserve">VNĐ (Bằng chữ: </w:t>
      </w:r>
      <w:r w:rsidR="00684268">
        <w:rPr>
          <w:rFonts w:ascii="Arial" w:hAnsi="Arial" w:cs="Arial"/>
          <w:sz w:val="28"/>
          <w:szCs w:val="28"/>
        </w:rPr>
        <w:t>….….….….….…..</w:t>
      </w:r>
      <w:r w:rsidRPr="00E62E9B">
        <w:rPr>
          <w:rFonts w:ascii="Arial" w:hAnsi="Arial" w:cs="Arial"/>
          <w:sz w:val="28"/>
          <w:szCs w:val="28"/>
        </w:rPr>
        <w: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Thay đổi vốn điều lệ</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Công ty được giảm vốn điều lệ theo quy định Luật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Công ty tăng vốn điều lệ bằng việc chủ sở hữu công ty đầu tư thêm hoặc huy động thêm vốn góp của người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Chủ sở hữu quyết định hình thức tăng và mức tăng vốn điều lệ. Trường hợp tăng vốn điều lệ bằng việc huy động thêm phần vốn góp của người khác, công ty sẽ đăng ký chuyển đổi thành công ty trách nhiệm hai thành viển trở lên trong thời hạn mười lăm ngày, kể từ ngày thành viên mới cam kết góp vốn vào công ty. </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w:t>
      </w:r>
      <w:r w:rsidR="00B66CD6">
        <w:rPr>
          <w:rFonts w:ascii="Arial" w:hAnsi="Arial" w:cs="Arial"/>
          <w:b/>
          <w:sz w:val="28"/>
          <w:szCs w:val="28"/>
        </w:rPr>
        <w:t xml:space="preserve">u 6. </w:t>
      </w:r>
      <w:r w:rsidRPr="00C017B6">
        <w:rPr>
          <w:rFonts w:ascii="Arial" w:hAnsi="Arial" w:cs="Arial"/>
          <w:b/>
          <w:sz w:val="28"/>
          <w:szCs w:val="28"/>
        </w:rPr>
        <w:t>Quản lý sử dụng và lưu giữ con dấu</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Số lượng và hình thức con dấu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Công ty sử dụng: 01 Con dấu</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Hình thức và nội dung con dấu: Hình tròn, mực là mực màu đỏ, đường kính 36mm. Nội dung con dấu phải bao gồm tên doanh nghiệp, mã số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Sử dụng và lưu giữ con dấu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Con dấu được sử dụng trong các trường hợp theo quy định của pháp luật hoặc các bên giao dịch có thỏa thuận về việc sử dụng dấu.</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Việc quản lý, lưu trữ và sử dụng con dấu của Công ty do người đại diện công ty quyết định.</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Điều 7. Quyền của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1. Quyết định nội dung Điều lệ công ty, sửa đổi, bổ sung Điều lệ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Quyết định chiến lược phát triển và kế hoạch kinh doanh hằng năm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Quyết định cơ cấu tổ chức quản lý công ty, bổ nhiệm, miễn nhiệm, bãi nhiệm người quản lý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4. Quyết định dự án đầu tư phát triển;</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5.Quyết định các giải pháp phát triển thị trường, tiếp thị và công nghệ;</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6. Thông qua hợp đồng vay, cho vay và các hợp đồng khác do Điều lệ công ty quy định có giá trị bằng hoặc lớn hơn 50% tổng giá trị tài sản được ghi trong báo cáo tài chính gần nhất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7. Quyết định bán tài sản có giá trị bằng hoặc lớn hơn 50% tổng giá trị tài sản được ghi trong báo cáo tài chính gần nhất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8. Quyết định tăng vốn điều lệ của công ty; chuyển nhượng một phần hoặc toàn bộ vốn điều lệ của công ty cho tổ chức, cá nhân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9. Quyết định thành lập công ty con, góp vốn vào công ty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10. Tổ chức giám sát và đánh giá hoạt động kinh doanh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11. Quyết định việc sử dụng lợi nhuận sau khi đã hoàn thành nghĩa vụ thuế và các nghĩa vụ tài chính khác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12. Quyết định tổ chức lại, giải thể và yêu cầu phá sản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13. Thu hồi toàn bộ giá trị tài sản của công ty sau khi công ty hoàn thành giải thể hoặc phá sản;</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14. Quyết định số lượng và hình thức con dấu, quản lý và sử dụng con dấu.</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Điều 8. Nghĩa vụ của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Góp đầy đủ và đúng hạn vốn điều lệ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Tuân thủ Điều lệ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4. Tuân thủ quy định của pháp luật về hợp đồng và pháp luật có liên quan trong việc mua, bán, vay, cho vay, thuê, cho thuê và các giao dịch khác giữa công ty và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6. Chủ sở hữu công ty không được rút lợi nhuận khi công ty không thanh toán đủ các khoản nợ và nghĩa vụ tài sản khác đến hạn.</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Điều 9. Thực hiện quyền của chủ sở hữu công ty trong một số trường hợp đặc biệt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với Cơ quan đăng ký kinh doanh trong thời hạn 10 ngày, kể từ ngày hoàn thành việc chuyển nhượng, tặng cho hoặc kết nạp thành viên mới.</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2.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w:t>
      </w:r>
      <w:r w:rsidRPr="00E62E9B">
        <w:rPr>
          <w:rFonts w:ascii="Arial" w:hAnsi="Arial" w:cs="Arial"/>
          <w:sz w:val="28"/>
          <w:szCs w:val="28"/>
        </w:rPr>
        <w:lastRenderedPageBreak/>
        <w:t>nghiệp trong thời hạn 10 ngày, kể từ ngày hoàn thành việc chuyển nhượng.</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CHƯƠNG II</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TỔ CHỨC - QUẢN LÝ - HOẠT ĐỘNG</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w:t>
      </w:r>
      <w:r w:rsidR="00B66CD6">
        <w:rPr>
          <w:rFonts w:ascii="Arial" w:hAnsi="Arial" w:cs="Arial"/>
          <w:b/>
          <w:sz w:val="28"/>
          <w:szCs w:val="28"/>
        </w:rPr>
        <w:t>u 10.</w:t>
      </w:r>
      <w:r w:rsidRPr="00C017B6">
        <w:rPr>
          <w:rFonts w:ascii="Arial" w:hAnsi="Arial" w:cs="Arial"/>
          <w:b/>
          <w:sz w:val="28"/>
          <w:szCs w:val="28"/>
        </w:rPr>
        <w:t xml:space="preserve"> Cơ cấu tổ chức quản lý -  người đại diện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Công ty trách nhiệm hữu hạn một thành viên do cá nhân làm chủ sở hữu được tổ chức quản lý và hoạt động theo mô hình: Chủ tịch công ty,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2. Công ty có 01 người đại diện theo pháp luật, cụ thể: </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26"/>
        <w:gridCol w:w="3549"/>
      </w:tblGrid>
      <w:tr w:rsidR="00684268" w:rsidRPr="00E62E9B" w:rsidTr="00386C5B">
        <w:tc>
          <w:tcPr>
            <w:tcW w:w="6374" w:type="dxa"/>
            <w:gridSpan w:val="2"/>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 xml:space="preserve">Họ và tên: </w:t>
            </w:r>
            <w:r w:rsidRPr="00E62E9B">
              <w:rPr>
                <w:rFonts w:ascii="Arial" w:hAnsi="Arial" w:cs="Arial"/>
                <w:sz w:val="28"/>
                <w:szCs w:val="28"/>
              </w:rPr>
              <w:tab/>
            </w:r>
          </w:p>
        </w:tc>
        <w:tc>
          <w:tcPr>
            <w:tcW w:w="3549" w:type="dxa"/>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Giới tính: …….</w:t>
            </w:r>
          </w:p>
        </w:tc>
      </w:tr>
      <w:tr w:rsidR="00684268" w:rsidRPr="00E62E9B" w:rsidTr="00386C5B">
        <w:tc>
          <w:tcPr>
            <w:tcW w:w="4248" w:type="dxa"/>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Sinh ngày: …</w:t>
            </w:r>
            <w:r>
              <w:rPr>
                <w:rFonts w:ascii="Arial" w:hAnsi="Arial" w:cs="Arial"/>
                <w:sz w:val="28"/>
                <w:szCs w:val="28"/>
              </w:rPr>
              <w:t>….….….….….….</w:t>
            </w:r>
          </w:p>
        </w:tc>
        <w:tc>
          <w:tcPr>
            <w:tcW w:w="2126" w:type="dxa"/>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 xml:space="preserve"> Dân tộc: …</w:t>
            </w:r>
            <w:r>
              <w:rPr>
                <w:rFonts w:ascii="Arial" w:hAnsi="Arial" w:cs="Arial"/>
                <w:sz w:val="28"/>
                <w:szCs w:val="28"/>
              </w:rPr>
              <w:t>….</w:t>
            </w:r>
          </w:p>
        </w:tc>
        <w:tc>
          <w:tcPr>
            <w:tcW w:w="3549" w:type="dxa"/>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Quốc tịch: Việt Nam</w:t>
            </w:r>
          </w:p>
        </w:tc>
      </w:tr>
      <w:tr w:rsidR="00684268" w:rsidRPr="00E62E9B" w:rsidTr="00386C5B">
        <w:tc>
          <w:tcPr>
            <w:tcW w:w="9923" w:type="dxa"/>
            <w:gridSpan w:val="3"/>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Căn cước công dân: ….….….….….…</w:t>
            </w:r>
          </w:p>
        </w:tc>
      </w:tr>
      <w:tr w:rsidR="00684268" w:rsidRPr="00E62E9B" w:rsidTr="00386C5B">
        <w:tc>
          <w:tcPr>
            <w:tcW w:w="4248" w:type="dxa"/>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Ngày cấp: ….….….….….….</w:t>
            </w:r>
            <w:r>
              <w:rPr>
                <w:rFonts w:ascii="Arial" w:hAnsi="Arial" w:cs="Arial"/>
                <w:sz w:val="28"/>
                <w:szCs w:val="28"/>
              </w:rPr>
              <w:t>…..</w:t>
            </w:r>
            <w:r w:rsidRPr="00E62E9B">
              <w:rPr>
                <w:rFonts w:ascii="Arial" w:hAnsi="Arial" w:cs="Arial"/>
                <w:sz w:val="28"/>
                <w:szCs w:val="28"/>
              </w:rPr>
              <w:t xml:space="preserve">  </w:t>
            </w:r>
          </w:p>
        </w:tc>
        <w:tc>
          <w:tcPr>
            <w:tcW w:w="5675" w:type="dxa"/>
            <w:gridSpan w:val="2"/>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 xml:space="preserve">  Nơi cấp: ….….….….….….….….….….</w:t>
            </w:r>
          </w:p>
        </w:tc>
      </w:tr>
      <w:tr w:rsidR="00684268" w:rsidRPr="00E62E9B" w:rsidTr="00386C5B">
        <w:tc>
          <w:tcPr>
            <w:tcW w:w="9923" w:type="dxa"/>
            <w:gridSpan w:val="3"/>
          </w:tcPr>
          <w:p w:rsidR="00684268" w:rsidRPr="00E62E9B" w:rsidRDefault="00684268" w:rsidP="00386C5B">
            <w:pPr>
              <w:spacing w:after="120" w:line="360" w:lineRule="auto"/>
              <w:rPr>
                <w:rFonts w:ascii="Arial" w:hAnsi="Arial" w:cs="Arial"/>
                <w:sz w:val="28"/>
                <w:szCs w:val="28"/>
              </w:rPr>
            </w:pPr>
            <w:r w:rsidRPr="00E62E9B">
              <w:rPr>
                <w:rFonts w:ascii="Arial" w:hAnsi="Arial" w:cs="Arial"/>
                <w:sz w:val="28"/>
                <w:szCs w:val="28"/>
              </w:rPr>
              <w:t>Nơi đăng ký hộ khẩu thường trú: ….</w:t>
            </w:r>
            <w:r>
              <w:rPr>
                <w:rFonts w:ascii="Arial" w:hAnsi="Arial" w:cs="Arial"/>
                <w:sz w:val="28"/>
                <w:szCs w:val="28"/>
              </w:rPr>
              <w:t>….….….….….….….….….….….….….</w:t>
            </w:r>
          </w:p>
          <w:p w:rsidR="00684268" w:rsidRPr="00684268" w:rsidRDefault="00684268" w:rsidP="00386C5B">
            <w:pPr>
              <w:spacing w:after="120" w:line="360" w:lineRule="auto"/>
              <w:rPr>
                <w:rFonts w:ascii="Arial" w:hAnsi="Arial" w:cs="Arial"/>
                <w:sz w:val="28"/>
                <w:szCs w:val="28"/>
                <w:lang w:val="en-US"/>
              </w:rPr>
            </w:pPr>
            <w:r w:rsidRPr="00E62E9B">
              <w:rPr>
                <w:rFonts w:ascii="Arial" w:hAnsi="Arial" w:cs="Arial"/>
                <w:sz w:val="28"/>
                <w:szCs w:val="28"/>
              </w:rPr>
              <w:t>Địa chỉ liên lạc: ….….….….….….….….….….….….….….….….….….….….</w:t>
            </w:r>
            <w:r>
              <w:rPr>
                <w:rFonts w:ascii="Arial" w:hAnsi="Arial" w:cs="Arial"/>
                <w:sz w:val="28"/>
                <w:szCs w:val="28"/>
                <w:lang w:val="en-US"/>
              </w:rPr>
              <w:t>.</w:t>
            </w:r>
          </w:p>
        </w:tc>
      </w:tr>
    </w:tbl>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Quyền và nghĩa vụ của người đại diện theo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Người đại diện theo pháp luật của doanh nghiệp có trách nhiệm sau đây: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Thực hiện các quyền và nghĩa vụ được giao một cách trung thực, cẩn trọng, tốt nhất nhằm bảo đảm lợi ích hợp pháp của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Thông báo kịp thời, đầy đủ, chính xác cho doanh nghiệp về việc người đại diện đó và người có liên quan của họ làm chủ hoặc có cổ phần, phần vốn góp chi phối tại các doanh nghiệp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 Người đại diện theo pháp luật của doanh nghiệp chịu trách nhiệm cá nhân đối với những thiệt hại cho doanh nghiệp do vi phạm nghĩa vụ quy định tại Điều này.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4. Người đại diện theo pháp luật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w:t>
      </w:r>
      <w:r w:rsidR="00B66CD6">
        <w:rPr>
          <w:rFonts w:ascii="Arial" w:hAnsi="Arial" w:cs="Arial"/>
          <w:b/>
          <w:sz w:val="28"/>
          <w:szCs w:val="28"/>
        </w:rPr>
        <w:t>u 11.</w:t>
      </w:r>
      <w:r w:rsidRPr="00C017B6">
        <w:rPr>
          <w:rFonts w:ascii="Arial" w:hAnsi="Arial" w:cs="Arial"/>
          <w:b/>
          <w:sz w:val="28"/>
          <w:szCs w:val="28"/>
        </w:rPr>
        <w:t xml:space="preserve"> Chủ tịch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Tổng Giám đốc; chịu trách nhiệm trước pháp luật và chủ sở hữu công ty về việc thực hiện các quyền và nghĩa vụ được giao.</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Quyền, nghĩa vụ và chế độ làm việc của Chủ tịch công ty đối với chủ sở hữu công ty được thực hiện theo quy định tại Luật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Quyết định của Chủ tịch công ty về thực hiện quyền và nghĩa vụ của chủ sở hữu công ty có hiệu lực kể từ ngày được chủ sở hữu công ty phê duyệt.</w:t>
      </w:r>
    </w:p>
    <w:p w:rsidR="00E62E9B" w:rsidRPr="00C017B6" w:rsidRDefault="00E62E9B" w:rsidP="00E62E9B">
      <w:pPr>
        <w:spacing w:after="120" w:line="360" w:lineRule="auto"/>
        <w:rPr>
          <w:rFonts w:ascii="Arial" w:hAnsi="Arial" w:cs="Arial"/>
          <w:b/>
          <w:sz w:val="28"/>
          <w:szCs w:val="28"/>
        </w:rPr>
      </w:pPr>
      <w:r w:rsidRPr="00C017B6">
        <w:rPr>
          <w:rFonts w:ascii="Arial" w:hAnsi="Arial" w:cs="Arial"/>
          <w:b/>
          <w:sz w:val="28"/>
          <w:szCs w:val="28"/>
        </w:rPr>
        <w:t>Điề</w:t>
      </w:r>
      <w:r w:rsidR="00B66CD6">
        <w:rPr>
          <w:rFonts w:ascii="Arial" w:hAnsi="Arial" w:cs="Arial"/>
          <w:b/>
          <w:sz w:val="28"/>
          <w:szCs w:val="28"/>
        </w:rPr>
        <w:t>u 12.</w:t>
      </w:r>
      <w:r w:rsidRPr="00C017B6">
        <w:rPr>
          <w:rFonts w:ascii="Arial" w:hAnsi="Arial" w:cs="Arial"/>
          <w:b/>
          <w:sz w:val="28"/>
          <w:szCs w:val="28"/>
        </w:rPr>
        <w:t xml:space="preserve">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1. Chủ tịch công ty bổ nhiệm hoặc thuê Tổng Giám đốc với nhiệm kỳ không quá 05 năm để điều hành hoạt động kinh doanh hằng ngày của công ty. </w:t>
      </w:r>
      <w:r w:rsidRPr="00E62E9B">
        <w:rPr>
          <w:rFonts w:ascii="Arial" w:hAnsi="Arial" w:cs="Arial"/>
          <w:sz w:val="28"/>
          <w:szCs w:val="28"/>
        </w:rPr>
        <w:lastRenderedPageBreak/>
        <w:t>Tổng Giám đốc chịu trách nhiệm trước pháp luật và Chủ tịch công ty về việc thực hiện quyền và nghĩa vụ của mình. Chủ tịch công ty có thể kiêm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Tổng Giám đốc có các quyền và nghĩa vụ sau đây: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Tổ chức thực hiện quyết định của Chủ tịch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Quyết định các vấn đề liên quan đến hoạt động kinh doanh hằng ngày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 Tổ chức thực hiện kế hoạch kinh doanh và phương án đầu tư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d. Ban hành quy chế quản lý nội bộ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đ. Bổ nhiệm, miễn nhiệm, bãi nhiệm người quản lý trong công ty, trừ các đối tượng thuộc thẩm quyền của Chủ tịch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e. Ký kết hợp đồng nhân danh công ty, trừ trường hợp thuộc thẩm quyền của Chủ tịch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g. Kiến nghị phương án cơ cấu tổ chức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h. Trình báo cáo quyết toán tài chính hằng năm lên Chủ tịch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i. Kiến nghị phương án sử dụng lợi nhuận hoặc xử lý lỗ trong kinh doanh;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k. Tuyển dụng lao động;</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l. Các quyền và nghĩa vụ khác theo hợp đồng lao động.</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Tổng Giám đốc phải có các tiêu chuẩn và điều kiện sau đây: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Có năng lực hành vi dân sự đầy đủ và không thuộc đối tượng quy định của Luật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Có trình độ chuyên môn, kinh nghiệm thực tế trong quản trị kinh doanh của công ty.</w:t>
      </w:r>
    </w:p>
    <w:p w:rsidR="00E62E9B" w:rsidRPr="00E62E9B" w:rsidRDefault="00E62E9B" w:rsidP="00E62E9B">
      <w:pPr>
        <w:spacing w:after="120" w:line="360" w:lineRule="auto"/>
        <w:rPr>
          <w:rFonts w:ascii="Arial" w:hAnsi="Arial" w:cs="Arial"/>
          <w:sz w:val="28"/>
          <w:szCs w:val="28"/>
        </w:rPr>
      </w:pPr>
      <w:r w:rsidRPr="00C017B6">
        <w:rPr>
          <w:rFonts w:ascii="Arial" w:hAnsi="Arial" w:cs="Arial"/>
          <w:b/>
          <w:sz w:val="28"/>
          <w:szCs w:val="28"/>
        </w:rPr>
        <w:t>Điều 13</w:t>
      </w:r>
      <w:r w:rsidR="00B66CD6">
        <w:rPr>
          <w:rFonts w:ascii="Arial" w:hAnsi="Arial" w:cs="Arial"/>
          <w:b/>
          <w:sz w:val="28"/>
          <w:szCs w:val="28"/>
        </w:rPr>
        <w:t xml:space="preserve">. </w:t>
      </w:r>
      <w:r w:rsidRPr="00C017B6">
        <w:rPr>
          <w:rFonts w:ascii="Arial" w:hAnsi="Arial" w:cs="Arial"/>
          <w:b/>
          <w:sz w:val="28"/>
          <w:szCs w:val="28"/>
        </w:rPr>
        <w:t>Trách nhiệm của Chủ tịch công ty,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1. Tuân thủ pháp luật, Điều lệ công ty, quyết định của chủ sở hữu công ty trong việc thực hiện các quyền và nghĩa vụ được giao.</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Thực hiện các quyền và nghĩa vụ được giao một cách trung thực, cẩn trọng, tốt nhất nhằm bảo đảm lợi ích hợp pháp tối đa của công ty và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Trung thành với lợi ích của công ty và chủ sở hữu công ty; không sử dụng thông tin, bí quyết, cơ hội kinh doanh của công ty, lạm dụng địa vị, chức vụ và sử dụng tài sản của công ty để tư lợi hoặc phục vụ lợi ích của tổ chức, cá nhân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4. Thông báo kịp thời, đầy đủ và chính xác cho công ty về doanh nghiệp mà họ và người có liên quan của họ làm chủ sở hữu hoặc có cổ phần, phần vốn góp chi phối. Thông báo này được niêm yết tại trụ sở chính và chi nhánh của công ty.</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14</w:t>
      </w:r>
      <w:r w:rsidR="00B66CD6">
        <w:rPr>
          <w:rFonts w:ascii="Arial" w:hAnsi="Arial" w:cs="Arial"/>
          <w:b/>
          <w:sz w:val="28"/>
          <w:szCs w:val="28"/>
        </w:rPr>
        <w:t>.</w:t>
      </w:r>
      <w:r w:rsidRPr="00895FB1">
        <w:rPr>
          <w:rFonts w:ascii="Arial" w:hAnsi="Arial" w:cs="Arial"/>
          <w:b/>
          <w:sz w:val="28"/>
          <w:szCs w:val="28"/>
        </w:rPr>
        <w:t xml:space="preserve"> Bộ máy giúp việc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Kế toán trưởng Công ty giúp Tổng Giám đốc chỉ đạo tổ chức, thực hiện công tác kế toán, thống kê của Công ty. Quyền hạn và trách nhiệm của kế toán trưởng tuân theo quy định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15</w:t>
      </w:r>
      <w:r w:rsidR="00B66CD6">
        <w:rPr>
          <w:rFonts w:ascii="Arial" w:hAnsi="Arial" w:cs="Arial"/>
          <w:b/>
          <w:sz w:val="28"/>
          <w:szCs w:val="28"/>
        </w:rPr>
        <w:t>.</w:t>
      </w:r>
      <w:r w:rsidRPr="00895FB1">
        <w:rPr>
          <w:rFonts w:ascii="Arial" w:hAnsi="Arial" w:cs="Arial"/>
          <w:b/>
          <w:sz w:val="28"/>
          <w:szCs w:val="28"/>
        </w:rPr>
        <w:t xml:space="preserve"> Hợp đồng, giao dịch của công ty với những người có liên quan</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Hợp đồng, giao dịch giữa công ty với những người sau đây phải được Chủ tịch công ty, Tổng Giám đốc xem xét quyết định: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Chủ sở hữu công ty và người có liên quan của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Chủ tịch công ty, Tổng Giám đốc;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 Người có liên quan của những người quy định tại điểm b khoản này;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d) Người quản lý của chủ sở hữu công ty, người có thẩm quyền bổ nhiệm những người quản lý đó;</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đ) Người có liên quan của những người quy định tại điểm d khoản này.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Người ký kết hợp đồng phải thông báo cho Chủ tịch công ty, Tổng Giám đốc về các đối tượng có liên quan đối với hợp đồng, giao dịch đó; đồng thời kèm theo dự thảo hợp đồng hoặc nội dung chủ yếu của giao dịch đó.</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Chủ tịch công ty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3. Hợp đồng, giao dịch quy định tại khoản 1 Điều này chỉ được chấp thuận khi có đủ các điều kiện sau đây: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Các bên ký kết hợp đồng hoặc thực hiện giao dịch là những chủ thể pháp lý độc lập, có quyền, nghĩa vụ, tài sản và lợi ích riêng biệt;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Giá sử dụng trong hợp đồng hoặc giao dịch là giá thị trường tại thời điểm hợp đồng được ký kết hoặc giao dịch được thực hiện;</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 Chủ sở hữu công ty tuân thủ đúng nghĩa vụ quy định tại của Luật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5.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16</w:t>
      </w:r>
      <w:r w:rsidR="00B66CD6">
        <w:rPr>
          <w:rFonts w:ascii="Arial" w:hAnsi="Arial" w:cs="Arial"/>
          <w:b/>
          <w:sz w:val="28"/>
          <w:szCs w:val="28"/>
        </w:rPr>
        <w:t>.</w:t>
      </w:r>
      <w:r w:rsidRPr="00895FB1">
        <w:rPr>
          <w:rFonts w:ascii="Arial" w:hAnsi="Arial" w:cs="Arial"/>
          <w:b/>
          <w:sz w:val="28"/>
          <w:szCs w:val="28"/>
        </w:rPr>
        <w:t xml:space="preserve"> Quản lý lao động</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1. Người lao động được tuyển dụng vào làm việc tại Công ty theo chế độ Hợp đồng lao động, được hưởng các quyền và có các nghĩa vụ theo quy </w:t>
      </w:r>
      <w:r w:rsidRPr="00E62E9B">
        <w:rPr>
          <w:rFonts w:ascii="Arial" w:hAnsi="Arial" w:cs="Arial"/>
          <w:sz w:val="28"/>
          <w:szCs w:val="28"/>
        </w:rPr>
        <w:lastRenderedPageBreak/>
        <w:t>định của Bộ luật lao động của nước CHXHCN Việt Nam, Nội quy lao động và Quy chế lương thưởng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Tổng Giám đốc công ty là người quyết định tuyển dụng lao động, trên cơ sở người lao động có trình độ học vấn và trình độ chuyên môn phù hợp với công việc và theo chế độ Chủ tịch công ty ban hành.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CHƯƠNG III</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TÀI CHÍNH KẾ TOÁN</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17. Năm tài chính và báo cáo tài chính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Năm tài chính bắt đầu từ ngày 1 tháng 1 và kết thúc vào ngày 31 tháng 12 hàng năm, riêng năm đầu tiên hoạt động bắt đầu từ ngày ra hoạt động và kết thúc vào ngày 31 tháng 12 cùng năm.</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Công ty gửi báo cáo tài chính hằng năm đã được Chủ sở hữu Công ty thông qua đến cơ quan nhà nước có thẩm quyền theo quy định của luật về kế toán và pháp luật có liên quan. </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18. Thù lao, tiền lương và lợi ích khác của người quản lý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Người quản lý công ty được hưởng thù lao hoặc tiền lương và lợi ích khác theo kết quả và hiệu quả kinh doanh của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Chủ sở hữu công ty quyết định mức thù lao, tiền lương và lợi ích khác của Chủ tịch công ty, Tổng giám đốc và người quản lý khác. Thù lao, tiền lương và lợi ích khác của người quản lý công ty được tính vào chi phí kinh doanh theo quy định của pháp luật về thuế, pháp luật có liên quan và được thể hiện thành mục riêng trong báo cáo tài chính hằng năm của công ty.</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19</w:t>
      </w:r>
      <w:r w:rsidR="00B66CD6">
        <w:rPr>
          <w:rFonts w:ascii="Arial" w:hAnsi="Arial" w:cs="Arial"/>
          <w:b/>
          <w:sz w:val="28"/>
          <w:szCs w:val="28"/>
        </w:rPr>
        <w:t>.</w:t>
      </w:r>
      <w:r w:rsidRPr="00895FB1">
        <w:rPr>
          <w:rFonts w:ascii="Arial" w:hAnsi="Arial" w:cs="Arial"/>
          <w:b/>
          <w:sz w:val="28"/>
          <w:szCs w:val="28"/>
        </w:rPr>
        <w:t xml:space="preserve"> Phân phối lợi nhuận của công ty và xử lý lỗ trong kinh doanh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Hàng năm, sau khi thực hiện nghĩa vụ tài chính với Nhà nước, Công ty trích từ lợi nhuận sau thuế để lập các Quỹ sau đây:</w:t>
      </w:r>
    </w:p>
    <w:p w:rsidR="00E62E9B" w:rsidRPr="00E62E9B" w:rsidRDefault="00B66CD6" w:rsidP="00E62E9B">
      <w:pPr>
        <w:spacing w:after="120" w:line="360" w:lineRule="auto"/>
        <w:rPr>
          <w:rFonts w:ascii="Arial" w:hAnsi="Arial" w:cs="Arial"/>
          <w:sz w:val="28"/>
          <w:szCs w:val="28"/>
        </w:rPr>
      </w:pPr>
      <w:r>
        <w:rPr>
          <w:rFonts w:ascii="Arial" w:hAnsi="Arial" w:cs="Arial"/>
          <w:sz w:val="28"/>
          <w:szCs w:val="28"/>
          <w:lang w:val="en-US"/>
        </w:rPr>
        <w:t xml:space="preserve">- </w:t>
      </w:r>
      <w:r w:rsidR="00E62E9B" w:rsidRPr="00E62E9B">
        <w:rPr>
          <w:rFonts w:ascii="Arial" w:hAnsi="Arial" w:cs="Arial"/>
          <w:sz w:val="28"/>
          <w:szCs w:val="28"/>
        </w:rPr>
        <w:t>Quỹ dự</w:t>
      </w:r>
      <w:r>
        <w:rPr>
          <w:rFonts w:ascii="Arial" w:hAnsi="Arial" w:cs="Arial"/>
          <w:sz w:val="28"/>
          <w:szCs w:val="28"/>
        </w:rPr>
        <w:t xml:space="preserve"> </w:t>
      </w:r>
      <w:r w:rsidR="00E62E9B" w:rsidRPr="00E62E9B">
        <w:rPr>
          <w:rFonts w:ascii="Arial" w:hAnsi="Arial" w:cs="Arial"/>
          <w:sz w:val="28"/>
          <w:szCs w:val="28"/>
        </w:rPr>
        <w:t>tr</w:t>
      </w:r>
      <w:r>
        <w:rPr>
          <w:rFonts w:ascii="Arial" w:hAnsi="Arial" w:cs="Arial"/>
          <w:sz w:val="28"/>
          <w:szCs w:val="28"/>
        </w:rPr>
        <w:t>ữ</w:t>
      </w:r>
      <w:r w:rsidR="00E62E9B" w:rsidRPr="00E62E9B">
        <w:rPr>
          <w:rFonts w:ascii="Arial" w:hAnsi="Arial" w:cs="Arial"/>
          <w:sz w:val="28"/>
          <w:szCs w:val="28"/>
        </w:rPr>
        <w:t xml:space="preserve"> bổ sung vốn điều lệ: 5%.</w:t>
      </w:r>
    </w:p>
    <w:p w:rsidR="00E62E9B" w:rsidRPr="00E62E9B" w:rsidRDefault="00B66CD6" w:rsidP="00E62E9B">
      <w:pPr>
        <w:spacing w:after="120" w:line="360" w:lineRule="auto"/>
        <w:rPr>
          <w:rFonts w:ascii="Arial" w:hAnsi="Arial" w:cs="Arial"/>
          <w:sz w:val="28"/>
          <w:szCs w:val="28"/>
        </w:rPr>
      </w:pPr>
      <w:r>
        <w:rPr>
          <w:rFonts w:ascii="Arial" w:hAnsi="Arial" w:cs="Arial"/>
          <w:sz w:val="28"/>
          <w:szCs w:val="28"/>
          <w:lang w:val="en-US"/>
        </w:rPr>
        <w:lastRenderedPageBreak/>
        <w:t xml:space="preserve">- </w:t>
      </w:r>
      <w:r w:rsidR="00E62E9B" w:rsidRPr="00E62E9B">
        <w:rPr>
          <w:rFonts w:ascii="Arial" w:hAnsi="Arial" w:cs="Arial"/>
          <w:sz w:val="28"/>
          <w:szCs w:val="28"/>
        </w:rPr>
        <w:t>Quỹ phát triển kinh doanh: 10%.</w:t>
      </w:r>
    </w:p>
    <w:p w:rsidR="00E62E9B" w:rsidRPr="00E62E9B" w:rsidRDefault="00B66CD6" w:rsidP="00E62E9B">
      <w:pPr>
        <w:spacing w:after="120" w:line="360" w:lineRule="auto"/>
        <w:rPr>
          <w:rFonts w:ascii="Arial" w:hAnsi="Arial" w:cs="Arial"/>
          <w:sz w:val="28"/>
          <w:szCs w:val="28"/>
        </w:rPr>
      </w:pPr>
      <w:r>
        <w:rPr>
          <w:rFonts w:ascii="Arial" w:hAnsi="Arial" w:cs="Arial"/>
          <w:sz w:val="28"/>
          <w:szCs w:val="28"/>
          <w:lang w:val="en-US"/>
        </w:rPr>
        <w:t xml:space="preserve">- </w:t>
      </w:r>
      <w:r w:rsidR="00E62E9B" w:rsidRPr="00E62E9B">
        <w:rPr>
          <w:rFonts w:ascii="Arial" w:hAnsi="Arial" w:cs="Arial"/>
          <w:sz w:val="28"/>
          <w:szCs w:val="28"/>
        </w:rPr>
        <w:t>Quỹ khen thưởng phúc lợi: 10%.</w:t>
      </w:r>
    </w:p>
    <w:p w:rsidR="00E62E9B" w:rsidRPr="00E62E9B" w:rsidRDefault="00B66CD6" w:rsidP="00E62E9B">
      <w:pPr>
        <w:spacing w:after="120" w:line="360" w:lineRule="auto"/>
        <w:rPr>
          <w:rFonts w:ascii="Arial" w:hAnsi="Arial" w:cs="Arial"/>
          <w:sz w:val="28"/>
          <w:szCs w:val="28"/>
        </w:rPr>
      </w:pPr>
      <w:r>
        <w:rPr>
          <w:rFonts w:ascii="Arial" w:hAnsi="Arial" w:cs="Arial"/>
          <w:sz w:val="28"/>
          <w:szCs w:val="28"/>
          <w:lang w:val="en-US"/>
        </w:rPr>
        <w:t xml:space="preserve">- </w:t>
      </w:r>
      <w:r w:rsidR="00E62E9B" w:rsidRPr="00E62E9B">
        <w:rPr>
          <w:rFonts w:ascii="Arial" w:hAnsi="Arial" w:cs="Arial"/>
          <w:sz w:val="28"/>
          <w:szCs w:val="28"/>
        </w:rPr>
        <w:t>Các quỹ khác theo quy định của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Các quỹ khác sẽ do Chủ tịch Công ty quyết định tùy thuộc vào tình hình kinh doanh và phù hợp với các quy định của pháp luật.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Chủ sở hữu của công ty chỉ được rút lợi nhuận của Công ty khi Công ty thanh toán đủ các khoản và các nghĩa vụ tài sản khác đến hạn phải trả.</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Trong trường hợp công ty bị lỗ trong kinh doanh nhưng chưa đến mức phải tuyên bố giải thể theo quy định của pháp luật, thì công ty sẽ thực hiện xử lý phần lỗ như sau: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Lấy tiền quỹ dự trữ bắt buộc để bù lỗ.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 Nếu tiền quỹ dự trữ không có hoặc có nhưng không đủ bù lỗ, thì phần lỗ còn lại phải chuyển sang năm sau trừ vào lợi nhuận của công ty. </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CHƯƠNG IV</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TỔ CHỨC LẠI, GIẢI THỂ, PHÁ SẢN, GIẢI QUYẾT TRANH CHẤP</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20. Chuyển đổi công ty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Công ty có thể chuyển đổi thành công ty trách nhiệm hữu hạn có hai thành viên trở lên hoặc Công ty Cổ phần theo quy định của quy định của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21. Chia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Công ty có thể chia tài sản công ty để thành lập hai hoặc nhiều công ty mới .</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Thủ tục chia công ty được thực hiện theo quy định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22. Tách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1. Công ty có thể tách bằng cách chuyển một phần tài sản, quyền và nghĩa vụ của công ty hiện có (sau đây gọi là công ty bị tách) để thành lập một </w:t>
      </w:r>
      <w:r w:rsidRPr="00E62E9B">
        <w:rPr>
          <w:rFonts w:ascii="Arial" w:hAnsi="Arial" w:cs="Arial"/>
          <w:sz w:val="28"/>
          <w:szCs w:val="28"/>
        </w:rPr>
        <w:lastRenderedPageBreak/>
        <w:t>hoặc một số mới (sau đây gọi là công ty được tách) mà không chấm dứt tồn tại của công ty bị tách.</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Thủ tục tách công ty được thực hiện theo quy định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23. Hợp nhất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Công ty có thể cùng với một hoặc một số công tykhác hợp nhất thành một công ty mới, đồng thời chấm dứt tồn tại của các công ty bị hợp nhất.</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Thủ tục hợp nhất công ty được  thực hiện theo quy định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24. Sáp nhập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Công ty có thể nhận sáp nhập một hoặc một số công ty khác hoặc bị sáp nhập vào một công ty khác.</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Thủ tục sáp nhập công ty được thực hiện theo quy định pháp luật.</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25. Giải thể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1. Doanh nghiệp bị giải thể trong các trường hợp sau đây: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a) Theo quyết định của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b) Bị thu hồi Giấy chứng nhận đăng ký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2. Doanh nghiệp chỉ được giải thể khi bảo đảm thanh toán hết các khoản nợ và nghĩa vụ tài sản khác và doanh nghiệp không trong quá trình giải quyết tranh chấp tại Tòa án hoặc cơ quan trọng tài.</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26. Trình tự, thủ tục giải thể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xml:space="preserve">Trình tự thủ tục giải thể công ty được thực hiện theo quy định Luật Doanh nghiệp. </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27. Phá sản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Việc phá sản doanh nghiệp được thực hiện theo quy định của pháp luật về phá sản.</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28</w:t>
      </w:r>
      <w:r w:rsidR="00B66CD6">
        <w:rPr>
          <w:rFonts w:ascii="Arial" w:hAnsi="Arial" w:cs="Arial"/>
          <w:b/>
          <w:sz w:val="28"/>
          <w:szCs w:val="28"/>
        </w:rPr>
        <w:t xml:space="preserve">. </w:t>
      </w:r>
      <w:bookmarkStart w:id="0" w:name="_GoBack"/>
      <w:bookmarkEnd w:id="0"/>
      <w:r w:rsidRPr="00895FB1">
        <w:rPr>
          <w:rFonts w:ascii="Arial" w:hAnsi="Arial" w:cs="Arial"/>
          <w:b/>
          <w:sz w:val="28"/>
          <w:szCs w:val="28"/>
        </w:rPr>
        <w:t>Giải quyết tranh chấp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lastRenderedPageBreak/>
        <w:t>Các tranh chấp nội bộ trong Công ty liên quan đến thành lập, hoạt động, giải thể Công ty trước hết phải được giải quyết thông qua thương lượng, hoà giải.</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Trường hợp Công ty không tự giải quyết được, các tranh chấp trên sẽ được giải quyết tại Cơ quan có thẩm quyền theo quy định của pháp luật.</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CHƯƠNG V</w:t>
      </w:r>
    </w:p>
    <w:p w:rsidR="00E62E9B" w:rsidRPr="00E62E9B" w:rsidRDefault="00E62E9B" w:rsidP="00E62E9B">
      <w:pPr>
        <w:spacing w:after="120" w:line="360" w:lineRule="auto"/>
        <w:jc w:val="center"/>
        <w:rPr>
          <w:rFonts w:ascii="Arial" w:hAnsi="Arial" w:cs="Arial"/>
          <w:b/>
          <w:sz w:val="28"/>
          <w:szCs w:val="28"/>
        </w:rPr>
      </w:pPr>
      <w:r w:rsidRPr="00E62E9B">
        <w:rPr>
          <w:rFonts w:ascii="Arial" w:hAnsi="Arial" w:cs="Arial"/>
          <w:b/>
          <w:sz w:val="28"/>
          <w:szCs w:val="28"/>
        </w:rPr>
        <w:t>TỔ CHỨC THỰC HIỆN</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29. Sửa đổi, bổ sung điều lệ</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Điều lệ này có thể được sửa đổi, bổ sung theo quyết định của chủ sở hữu Công ty.</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E62E9B" w:rsidRPr="00895FB1" w:rsidRDefault="00E62E9B" w:rsidP="00E62E9B">
      <w:pPr>
        <w:spacing w:after="120" w:line="360" w:lineRule="auto"/>
        <w:rPr>
          <w:rFonts w:ascii="Arial" w:hAnsi="Arial" w:cs="Arial"/>
          <w:b/>
          <w:sz w:val="28"/>
          <w:szCs w:val="28"/>
        </w:rPr>
      </w:pPr>
      <w:r w:rsidRPr="00895FB1">
        <w:rPr>
          <w:rFonts w:ascii="Arial" w:hAnsi="Arial" w:cs="Arial"/>
          <w:b/>
          <w:sz w:val="28"/>
          <w:szCs w:val="28"/>
        </w:rPr>
        <w:t>Điều 30. Hiệu lực của Điều lệ</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Điều lệ này được lập thành 5 chương, 30 điều, đã được Chủ sở hữu Công ty thông qua và có hiệu lực kể từ ngày Công ty được cơ quan đăng ký kinh doanh cấp giấy chứng nhận đăng ký doanh nghiệp.</w:t>
      </w:r>
    </w:p>
    <w:p w:rsidR="00E62E9B" w:rsidRPr="00E62E9B" w:rsidRDefault="00E62E9B" w:rsidP="00E62E9B">
      <w:pPr>
        <w:spacing w:after="120" w:line="360" w:lineRule="auto"/>
        <w:rPr>
          <w:rFonts w:ascii="Arial" w:hAnsi="Arial" w:cs="Arial"/>
          <w:sz w:val="28"/>
          <w:szCs w:val="28"/>
        </w:rPr>
      </w:pPr>
      <w:r w:rsidRPr="00E62E9B">
        <w:rPr>
          <w:rFonts w:ascii="Arial" w:hAnsi="Arial" w:cs="Arial"/>
          <w:sz w:val="28"/>
          <w:szCs w:val="28"/>
        </w:rPr>
        <w:t> </w:t>
      </w:r>
    </w:p>
    <w:tbl>
      <w:tblPr>
        <w:tblW w:w="9882" w:type="dxa"/>
        <w:tblInd w:w="108" w:type="dxa"/>
        <w:tblLook w:val="01E0" w:firstRow="1" w:lastRow="1" w:firstColumn="1" w:lastColumn="1" w:noHBand="0" w:noVBand="0"/>
      </w:tblPr>
      <w:tblGrid>
        <w:gridCol w:w="4003"/>
        <w:gridCol w:w="5879"/>
      </w:tblGrid>
      <w:tr w:rsidR="00F55778" w:rsidRPr="00E62E9B" w:rsidTr="00F55778">
        <w:trPr>
          <w:trHeight w:val="1705"/>
        </w:trPr>
        <w:tc>
          <w:tcPr>
            <w:tcW w:w="4003" w:type="dxa"/>
          </w:tcPr>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spacing w:after="120" w:line="360" w:lineRule="auto"/>
              <w:rPr>
                <w:rFonts w:ascii="Arial" w:hAnsi="Arial" w:cs="Arial"/>
                <w:sz w:val="28"/>
                <w:szCs w:val="28"/>
              </w:rPr>
            </w:pPr>
          </w:p>
        </w:tc>
        <w:tc>
          <w:tcPr>
            <w:tcW w:w="5879" w:type="dxa"/>
          </w:tcPr>
          <w:p w:rsidR="00F55778" w:rsidRDefault="00E62E9B" w:rsidP="00F55778">
            <w:pPr>
              <w:spacing w:after="120" w:line="240" w:lineRule="auto"/>
              <w:jc w:val="center"/>
              <w:rPr>
                <w:rFonts w:ascii="Arial" w:hAnsi="Arial" w:cs="Arial"/>
                <w:b/>
                <w:sz w:val="28"/>
                <w:szCs w:val="28"/>
              </w:rPr>
            </w:pPr>
            <w:r w:rsidRPr="00E62E9B">
              <w:rPr>
                <w:rFonts w:ascii="Arial" w:hAnsi="Arial" w:cs="Arial"/>
                <w:b/>
                <w:sz w:val="28"/>
                <w:szCs w:val="28"/>
              </w:rPr>
              <w:t>Chủ sở hữu Công ty</w:t>
            </w:r>
          </w:p>
          <w:p w:rsidR="00F55778" w:rsidRPr="00F55778" w:rsidRDefault="00F55778" w:rsidP="00F55778">
            <w:pPr>
              <w:spacing w:after="120" w:line="240" w:lineRule="auto"/>
              <w:jc w:val="center"/>
              <w:rPr>
                <w:rFonts w:ascii="Arial" w:hAnsi="Arial" w:cs="Arial"/>
                <w:b/>
                <w:sz w:val="28"/>
                <w:szCs w:val="28"/>
              </w:rPr>
            </w:pPr>
            <w:r w:rsidRPr="00F55778">
              <w:rPr>
                <w:rFonts w:ascii="Arial" w:hAnsi="Arial" w:cs="Arial"/>
                <w:i/>
                <w:sz w:val="28"/>
                <w:szCs w:val="28"/>
                <w:lang w:val="en-US"/>
              </w:rPr>
              <w:t>(ký và ghi rõ họ tên)</w:t>
            </w:r>
          </w:p>
          <w:p w:rsidR="00E62E9B" w:rsidRPr="00E62E9B" w:rsidRDefault="00E62E9B" w:rsidP="00E62E9B">
            <w:pPr>
              <w:spacing w:after="120" w:line="360" w:lineRule="auto"/>
              <w:rPr>
                <w:rFonts w:ascii="Arial" w:hAnsi="Arial" w:cs="Arial"/>
                <w:sz w:val="28"/>
                <w:szCs w:val="28"/>
              </w:rPr>
            </w:pPr>
          </w:p>
          <w:p w:rsidR="00E62E9B" w:rsidRPr="00E62E9B" w:rsidRDefault="00E62E9B" w:rsidP="00E62E9B">
            <w:pPr>
              <w:tabs>
                <w:tab w:val="left" w:leader="dot" w:pos="2400"/>
              </w:tabs>
              <w:spacing w:after="120" w:line="360" w:lineRule="auto"/>
              <w:rPr>
                <w:rFonts w:ascii="Arial" w:hAnsi="Arial" w:cs="Arial"/>
                <w:sz w:val="28"/>
                <w:szCs w:val="28"/>
              </w:rPr>
            </w:pPr>
          </w:p>
        </w:tc>
      </w:tr>
    </w:tbl>
    <w:p w:rsidR="00E62E9B" w:rsidRPr="00E62E9B" w:rsidRDefault="00E62E9B" w:rsidP="00E62E9B">
      <w:pPr>
        <w:spacing w:after="120" w:line="360" w:lineRule="auto"/>
        <w:rPr>
          <w:rFonts w:ascii="Arial" w:hAnsi="Arial" w:cs="Arial"/>
          <w:sz w:val="28"/>
          <w:szCs w:val="28"/>
        </w:rPr>
      </w:pPr>
    </w:p>
    <w:p w:rsidR="0078796A" w:rsidRPr="00E62E9B" w:rsidRDefault="0078796A" w:rsidP="00E62E9B">
      <w:pPr>
        <w:spacing w:after="120" w:line="360" w:lineRule="auto"/>
        <w:rPr>
          <w:rFonts w:ascii="Arial" w:hAnsi="Arial" w:cs="Arial"/>
          <w:sz w:val="28"/>
          <w:szCs w:val="28"/>
        </w:rPr>
      </w:pPr>
    </w:p>
    <w:sectPr w:rsidR="0078796A" w:rsidRPr="00E62E9B" w:rsidSect="00561A38">
      <w:footerReference w:type="default" r:id="rId4"/>
      <w:pgSz w:w="11906" w:h="16838"/>
      <w:pgMar w:top="1134" w:right="1134" w:bottom="993" w:left="1418" w:header="709" w:footer="17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8210"/>
      <w:docPartObj>
        <w:docPartGallery w:val="Page Numbers (Bottom of Page)"/>
        <w:docPartUnique/>
      </w:docPartObj>
    </w:sdtPr>
    <w:sdtEndPr/>
    <w:sdtContent>
      <w:p w:rsidR="003B49AF" w:rsidRDefault="00B66CD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3B49AF" w:rsidRDefault="00B66CD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B"/>
    <w:rsid w:val="00027748"/>
    <w:rsid w:val="00091276"/>
    <w:rsid w:val="00684268"/>
    <w:rsid w:val="0078796A"/>
    <w:rsid w:val="00895FB1"/>
    <w:rsid w:val="00B66CD6"/>
    <w:rsid w:val="00C017B6"/>
    <w:rsid w:val="00E62E9B"/>
    <w:rsid w:val="00E91E4D"/>
    <w:rsid w:val="00EC7141"/>
    <w:rsid w:val="00F5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1FAB"/>
  <w15:chartTrackingRefBased/>
  <w15:docId w15:val="{A47E5636-D339-46CD-BDAF-5715415E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Unicode MS"/>
        <w:color w:val="000000"/>
        <w:sz w:val="28"/>
        <w:szCs w:val="24"/>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68"/>
    <w:pPr>
      <w:spacing w:after="200" w:line="276" w:lineRule="auto"/>
    </w:pPr>
    <w:rPr>
      <w:rFonts w:asciiTheme="minorHAnsi" w:eastAsiaTheme="minorEastAsia" w:hAnsiTheme="minorHAnsi" w:cstheme="minorBidi"/>
      <w:color w:val="auto"/>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E9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E9B"/>
    <w:rPr>
      <w:rFonts w:asciiTheme="minorHAnsi" w:eastAsiaTheme="minorEastAsia" w:hAnsiTheme="minorHAnsi" w:cstheme="minorBidi"/>
      <w:color w:val="auto"/>
      <w:sz w:val="22"/>
      <w:szCs w:val="22"/>
      <w:lang w:val="vi-VN" w:eastAsia="zh-CN"/>
    </w:rPr>
  </w:style>
  <w:style w:type="table" w:styleId="TableGrid">
    <w:name w:val="Table Grid"/>
    <w:basedOn w:val="TableNormal"/>
    <w:uiPriority w:val="39"/>
    <w:rsid w:val="00E62E9B"/>
    <w:pPr>
      <w:spacing w:after="0" w:line="240" w:lineRule="auto"/>
    </w:pPr>
    <w:rPr>
      <w:rFonts w:asciiTheme="minorHAnsi" w:eastAsiaTheme="minorEastAsia" w:hAnsiTheme="minorHAnsi" w:cstheme="minorBidi"/>
      <w:color w:val="auto"/>
      <w:sz w:val="22"/>
      <w:szCs w:val="22"/>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2023-06-19T06:46:00Z</dcterms:created>
  <dcterms:modified xsi:type="dcterms:W3CDTF">2023-06-19T07:09:00Z</dcterms:modified>
</cp:coreProperties>
</file>