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9055A" w:rsidTr="00DC6E9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9055A" w:rsidRDefault="0019055A" w:rsidP="00DC6E90">
            <w:pPr>
              <w:spacing w:before="120"/>
              <w:jc w:val="center"/>
            </w:pPr>
            <w:r>
              <w:rPr>
                <w:b/>
                <w:bCs/>
                <w:lang w:val="nl-NL"/>
              </w:rPr>
              <w:t>BỘ TÀI CHÍNH</w:t>
            </w:r>
            <w:r>
              <w:rPr>
                <w:b/>
                <w:bCs/>
                <w:lang w:val="nl-NL"/>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9055A" w:rsidRDefault="0019055A" w:rsidP="00DC6E90">
            <w:pPr>
              <w:spacing w:before="120"/>
              <w:jc w:val="center"/>
            </w:pPr>
            <w:r>
              <w:rPr>
                <w:b/>
                <w:bCs/>
                <w:lang w:val="nl-NL"/>
              </w:rPr>
              <w:t>CỘNG HÒA XÃ HỘI CHỦ NGHĨA VIỆT NAM</w:t>
            </w:r>
            <w:r>
              <w:rPr>
                <w:b/>
                <w:bCs/>
                <w:lang w:val="nl-NL"/>
              </w:rPr>
              <w:br/>
              <w:t xml:space="preserve">Độc lập - Tự do - Hạnh phúc </w:t>
            </w:r>
            <w:r>
              <w:rPr>
                <w:b/>
                <w:bCs/>
                <w:lang w:val="nl-NL"/>
              </w:rPr>
              <w:br/>
              <w:t>---------------</w:t>
            </w:r>
          </w:p>
        </w:tc>
      </w:tr>
      <w:tr w:rsidR="0019055A" w:rsidTr="00DC6E9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9055A" w:rsidRDefault="0019055A" w:rsidP="00DC6E90">
            <w:pPr>
              <w:spacing w:before="120"/>
              <w:jc w:val="center"/>
            </w:pPr>
            <w:r>
              <w:rPr>
                <w:lang w:val="nl-NL"/>
              </w:rPr>
              <w:t>Số: 88/2021/TT-BTC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9055A" w:rsidRDefault="0019055A" w:rsidP="00DC6E90">
            <w:pPr>
              <w:spacing w:before="120"/>
            </w:pPr>
            <w:r>
              <w:rPr>
                <w:i/>
                <w:iCs/>
                <w:lang w:val="nl-NL"/>
              </w:rPr>
              <w:t>Hà Nội, ngày 11 tháng 10 năm 2021</w:t>
            </w:r>
          </w:p>
        </w:tc>
      </w:tr>
    </w:tbl>
    <w:p w:rsidR="0019055A" w:rsidRDefault="0019055A" w:rsidP="0019055A">
      <w:pPr>
        <w:spacing w:before="120" w:after="280" w:afterAutospacing="1"/>
      </w:pPr>
    </w:p>
    <w:p w:rsidR="0019055A" w:rsidRDefault="0019055A" w:rsidP="0019055A">
      <w:pPr>
        <w:spacing w:before="120" w:after="280" w:afterAutospacing="1"/>
        <w:jc w:val="center"/>
      </w:pPr>
      <w:bookmarkStart w:id="0" w:name="loai_1"/>
      <w:bookmarkStart w:id="1" w:name="_GoBack"/>
      <w:bookmarkEnd w:id="1"/>
      <w:r>
        <w:rPr>
          <w:b/>
          <w:bCs/>
          <w:lang w:val="nl-NL"/>
        </w:rPr>
        <w:t>THÔNG TƯ</w:t>
      </w:r>
      <w:bookmarkEnd w:id="0"/>
    </w:p>
    <w:p w:rsidR="0019055A" w:rsidRDefault="0019055A" w:rsidP="0019055A">
      <w:pPr>
        <w:spacing w:before="120" w:after="280" w:afterAutospacing="1"/>
        <w:jc w:val="center"/>
      </w:pPr>
      <w:bookmarkStart w:id="2" w:name="loai_1_name"/>
      <w:r>
        <w:rPr>
          <w:lang w:val="nl-NL"/>
        </w:rPr>
        <w:t>HƯỚNG DẪN CHẾ ĐỘ KẾ TOÁN CHO CÁC HỘ KINH DOANH, CÁ NHÂN KINH DOANH</w:t>
      </w:r>
      <w:bookmarkEnd w:id="2"/>
    </w:p>
    <w:p w:rsidR="0019055A" w:rsidRDefault="0019055A" w:rsidP="0019055A">
      <w:pPr>
        <w:spacing w:before="120" w:after="280" w:afterAutospacing="1"/>
      </w:pPr>
      <w:r>
        <w:rPr>
          <w:i/>
          <w:iCs/>
          <w:lang w:val="nl-NL"/>
        </w:rPr>
        <w:t>Căn cứ Luật Kế toán ngày 20 tháng 11 năm 2015;</w:t>
      </w:r>
    </w:p>
    <w:p w:rsidR="0019055A" w:rsidRDefault="0019055A" w:rsidP="0019055A">
      <w:pPr>
        <w:spacing w:before="120" w:after="280" w:afterAutospacing="1"/>
      </w:pPr>
      <w:r>
        <w:rPr>
          <w:i/>
          <w:iCs/>
          <w:lang w:val="nl-NL"/>
        </w:rPr>
        <w:t>Căn cứ Luật Quản lý thuế ngày 13 tháng 06 năm 2019;</w:t>
      </w:r>
    </w:p>
    <w:p w:rsidR="0019055A" w:rsidRDefault="0019055A" w:rsidP="0019055A">
      <w:pPr>
        <w:spacing w:before="120" w:after="280" w:afterAutospacing="1"/>
      </w:pPr>
      <w:r>
        <w:rPr>
          <w:i/>
          <w:iCs/>
          <w:lang w:val="nl-NL"/>
        </w:rPr>
        <w:t>Căn cứ Nghị định số 174/2016/NĐ-CP ngày 30 tháng 12 năm 2016 của Chính phủ quy định chi tiết một số điều của Luật kế toán;</w:t>
      </w:r>
    </w:p>
    <w:p w:rsidR="0019055A" w:rsidRDefault="0019055A" w:rsidP="0019055A">
      <w:pPr>
        <w:spacing w:before="120" w:after="280" w:afterAutospacing="1"/>
      </w:pPr>
      <w:r>
        <w:rPr>
          <w:i/>
          <w:iCs/>
          <w:lang w:val="nl-NL"/>
        </w:rPr>
        <w:t>Căn cứ Nghị định số 87/2017/NĐ-CP ngày 26 tháng 7 năm 2017 của Chính phủ quy định chức năng, nhiệm vụ, quyền hạn và cơ cấu tổ chức của Bộ Tài chính;</w:t>
      </w:r>
    </w:p>
    <w:p w:rsidR="0019055A" w:rsidRDefault="0019055A" w:rsidP="0019055A">
      <w:pPr>
        <w:spacing w:before="120" w:after="280" w:afterAutospacing="1"/>
      </w:pPr>
      <w:r>
        <w:rPr>
          <w:i/>
          <w:iCs/>
          <w:lang w:val="nl-NL"/>
        </w:rPr>
        <w:t>Theo đề nghị của Cục trưởng Cục quản lý, giám sát kế toán và kiểm toán;</w:t>
      </w:r>
    </w:p>
    <w:p w:rsidR="0019055A" w:rsidRDefault="0019055A" w:rsidP="0019055A">
      <w:pPr>
        <w:spacing w:before="120" w:after="280" w:afterAutospacing="1"/>
      </w:pPr>
      <w:r>
        <w:rPr>
          <w:i/>
          <w:iCs/>
          <w:lang w:val="nl-NL"/>
        </w:rPr>
        <w:t>Bộ trưởng Bộ Tài chính ban hành Thông tư hướng dẫn chế độ kế toán cho các hộ kinh doanh, cá nhân kinh doanh.</w:t>
      </w:r>
    </w:p>
    <w:p w:rsidR="0019055A" w:rsidRDefault="0019055A" w:rsidP="0019055A">
      <w:pPr>
        <w:spacing w:before="120" w:after="280" w:afterAutospacing="1"/>
      </w:pPr>
      <w:bookmarkStart w:id="3" w:name="chuong_1"/>
      <w:r>
        <w:rPr>
          <w:b/>
          <w:bCs/>
          <w:lang w:val="nl-NL"/>
        </w:rPr>
        <w:t>Chương I</w:t>
      </w:r>
      <w:bookmarkEnd w:id="3"/>
    </w:p>
    <w:p w:rsidR="0019055A" w:rsidRDefault="0019055A" w:rsidP="0019055A">
      <w:pPr>
        <w:spacing w:before="120" w:after="280" w:afterAutospacing="1"/>
        <w:jc w:val="center"/>
      </w:pPr>
      <w:bookmarkStart w:id="4" w:name="chuong_1_name"/>
      <w:r>
        <w:rPr>
          <w:b/>
          <w:bCs/>
          <w:lang w:val="nl-NL"/>
        </w:rPr>
        <w:t>QUY ĐỊNH CHUNG</w:t>
      </w:r>
      <w:bookmarkEnd w:id="4"/>
    </w:p>
    <w:p w:rsidR="0019055A" w:rsidRDefault="0019055A" w:rsidP="0019055A">
      <w:pPr>
        <w:spacing w:before="120" w:after="280" w:afterAutospacing="1"/>
      </w:pPr>
      <w:bookmarkStart w:id="5" w:name="dieu_1"/>
      <w:r>
        <w:rPr>
          <w:b/>
          <w:bCs/>
          <w:lang w:val="nl-NL"/>
        </w:rPr>
        <w:t>Điều 1. Phạm vi điều chỉnh</w:t>
      </w:r>
      <w:bookmarkEnd w:id="5"/>
    </w:p>
    <w:p w:rsidR="0019055A" w:rsidRDefault="0019055A" w:rsidP="0019055A">
      <w:pPr>
        <w:spacing w:before="120" w:after="280" w:afterAutospacing="1"/>
      </w:pPr>
      <w:r>
        <w:rPr>
          <w:lang w:val="nl-NL"/>
        </w:rPr>
        <w:t>Thông tư này hướng dẫn việc lập chứng từ kế toán và ghi sổ kế toán của các hộ kinh doanh, cá nhân kinh doanh.</w:t>
      </w:r>
    </w:p>
    <w:p w:rsidR="0019055A" w:rsidRDefault="0019055A" w:rsidP="0019055A">
      <w:pPr>
        <w:spacing w:before="120" w:after="280" w:afterAutospacing="1"/>
      </w:pPr>
      <w:bookmarkStart w:id="6" w:name="dieu_2"/>
      <w:r>
        <w:rPr>
          <w:b/>
          <w:bCs/>
          <w:lang w:val="nl-NL"/>
        </w:rPr>
        <w:t>Điều 2. Đối tượng áp dụng</w:t>
      </w:r>
      <w:bookmarkEnd w:id="6"/>
    </w:p>
    <w:p w:rsidR="0019055A" w:rsidRDefault="0019055A" w:rsidP="0019055A">
      <w:pPr>
        <w:spacing w:before="120" w:after="280" w:afterAutospacing="1"/>
      </w:pPr>
      <w:r>
        <w:rPr>
          <w:lang w:val="nl-NL"/>
        </w:rPr>
        <w:t>1. Đối tượng áp dụng Thông tư này là các hộ kinh doanh, cá nhân kinh doanh nộp thuế theo phương pháp kê khai theo quy định của pháp luật về thuế.</w:t>
      </w:r>
    </w:p>
    <w:p w:rsidR="0019055A" w:rsidRDefault="0019055A" w:rsidP="0019055A">
      <w:pPr>
        <w:spacing w:before="120" w:after="280" w:afterAutospacing="1"/>
      </w:pPr>
      <w:r>
        <w:rPr>
          <w:lang w:val="nl-NL"/>
        </w:rPr>
        <w:t>2. Các hộ kinh doanh, cá nhân kinh doanh không thuộc diện phải thực hiện chế độ kế toán nhưng có nhu cầu thực hiện chế độ kế toán theo Thông tư này thì được khuyến khích áp dụng.</w:t>
      </w:r>
    </w:p>
    <w:p w:rsidR="0019055A" w:rsidRDefault="0019055A" w:rsidP="0019055A">
      <w:pPr>
        <w:spacing w:before="120" w:after="280" w:afterAutospacing="1"/>
      </w:pPr>
      <w:bookmarkStart w:id="7" w:name="dieu_3"/>
      <w:r>
        <w:rPr>
          <w:b/>
          <w:bCs/>
          <w:lang w:val="nl-NL"/>
        </w:rPr>
        <w:t>Điều 3. Tổ chức công tác kế toán</w:t>
      </w:r>
      <w:bookmarkEnd w:id="7"/>
    </w:p>
    <w:p w:rsidR="0019055A" w:rsidRDefault="0019055A" w:rsidP="0019055A">
      <w:pPr>
        <w:spacing w:before="120" w:after="280" w:afterAutospacing="1"/>
      </w:pPr>
      <w:r>
        <w:rPr>
          <w:lang w:val="nl-NL"/>
        </w:rPr>
        <w:t xml:space="preserve">1. Việc bố trí người làm kế toán của hộ kinh doanh, cá nhân kinh doanh do người đại diện hộ kinh doanh, cá nhân kinh doanh quyết định. Người đại diện hộ kinh doanh, cá nhân kinh doanh </w:t>
      </w:r>
      <w:r>
        <w:rPr>
          <w:lang w:val="nl-NL"/>
        </w:rPr>
        <w:lastRenderedPageBreak/>
        <w:t>có thể bố trí cha đẻ, mẹ đẻ, cha nuôi, mẹ nuôi, vợ, chồng, con đẻ, con nuôi, anh, chị, em ruột của mình làm kế toán cho hộ kinh doanh, cá nhân kinh doanh hoặc bố trí người làm quản lý, điều hành, thủ kho, thủ quỹ, người được giao nhiệm vụ thường xuyên mua, bán tài sản kiêm nhiệm làm kế toán cho hộ kinh doanh, cá nhân kinh doanh.</w:t>
      </w:r>
    </w:p>
    <w:p w:rsidR="0019055A" w:rsidRDefault="0019055A" w:rsidP="0019055A">
      <w:pPr>
        <w:spacing w:before="120" w:after="280" w:afterAutospacing="1"/>
      </w:pPr>
      <w:r>
        <w:rPr>
          <w:lang w:val="nl-NL"/>
        </w:rPr>
        <w:t>2. Hộ kinh doanh, cá nhân kinh doanh thực hiện chế độ kế toán hướng dẫn tại Thông tư này hoặc được lựa chọn áp dụng chế độ kế toán doanh nghiệp siêu nhỏ cho phù hợp với nhu cầu quản lý và đặc điểm hoạt động sản xuất kinh doanh của hộ kinh doanh, cá nhân kinh doanh.</w:t>
      </w:r>
    </w:p>
    <w:p w:rsidR="0019055A" w:rsidRDefault="0019055A" w:rsidP="0019055A">
      <w:pPr>
        <w:spacing w:before="120" w:after="280" w:afterAutospacing="1"/>
      </w:pPr>
      <w:r>
        <w:rPr>
          <w:lang w:val="nl-NL"/>
        </w:rPr>
        <w:t xml:space="preserve">3. Hộ kinh doanh, cá nhân kinh doanh được vận dụng các quy định tại </w:t>
      </w:r>
      <w:bookmarkStart w:id="8" w:name="dc_1"/>
      <w:r>
        <w:rPr>
          <w:lang w:val="nl-NL"/>
        </w:rPr>
        <w:t>Điều 41 Luật Kế toán</w:t>
      </w:r>
      <w:bookmarkEnd w:id="8"/>
      <w:r>
        <w:rPr>
          <w:lang w:val="nl-NL"/>
        </w:rPr>
        <w:t xml:space="preserve"> và các </w:t>
      </w:r>
      <w:bookmarkStart w:id="9" w:name="dc_3"/>
      <w:r>
        <w:rPr>
          <w:lang w:val="nl-NL"/>
        </w:rPr>
        <w:t>Điều 9, 10, 11, 12, 13</w:t>
      </w:r>
      <w:bookmarkEnd w:id="9"/>
      <w:r>
        <w:rPr>
          <w:lang w:val="nl-NL"/>
        </w:rPr>
        <w:t xml:space="preserve">, </w:t>
      </w:r>
      <w:bookmarkStart w:id="10" w:name="dc_4"/>
      <w:r>
        <w:rPr>
          <w:lang w:val="nl-NL"/>
        </w:rPr>
        <w:t>14, 15, 16, 17 Nghị định số 174/2016/NĐ-CP</w:t>
      </w:r>
      <w:bookmarkEnd w:id="10"/>
      <w:r>
        <w:rPr>
          <w:lang w:val="nl-NL"/>
        </w:rPr>
        <w:t xml:space="preserve"> ngày 30/12/2016 để bảo quản, lưu trữ các tài liệu kế toán nhằm phục vụ cho việc xác định nghĩa vụ thuế của hộ kinh doanh, cá nhân kinh doanh với ngân sách nhà nước và công tác quản lý hộ kinh doanh, cá nhân kinh doanh của cơ quan thuế.</w:t>
      </w:r>
    </w:p>
    <w:p w:rsidR="0019055A" w:rsidRDefault="0019055A" w:rsidP="0019055A">
      <w:pPr>
        <w:spacing w:before="120" w:after="280" w:afterAutospacing="1"/>
      </w:pPr>
      <w:bookmarkStart w:id="11" w:name="chuong_2"/>
      <w:r>
        <w:rPr>
          <w:b/>
          <w:bCs/>
          <w:lang w:val="nl-NL"/>
        </w:rPr>
        <w:t>Chương II</w:t>
      </w:r>
      <w:bookmarkEnd w:id="11"/>
    </w:p>
    <w:p w:rsidR="0019055A" w:rsidRDefault="0019055A" w:rsidP="0019055A">
      <w:pPr>
        <w:spacing w:before="120" w:after="280" w:afterAutospacing="1"/>
        <w:jc w:val="center"/>
      </w:pPr>
      <w:bookmarkStart w:id="12" w:name="chuong_2_name"/>
      <w:r>
        <w:rPr>
          <w:b/>
          <w:bCs/>
          <w:lang w:val="nl-NL"/>
        </w:rPr>
        <w:t>QUY ĐỊNH CỤ THỂ</w:t>
      </w:r>
      <w:bookmarkEnd w:id="12"/>
    </w:p>
    <w:p w:rsidR="0019055A" w:rsidRDefault="0019055A" w:rsidP="0019055A">
      <w:pPr>
        <w:spacing w:before="120" w:after="280" w:afterAutospacing="1"/>
      </w:pPr>
      <w:bookmarkStart w:id="13" w:name="dieu_4"/>
      <w:r>
        <w:rPr>
          <w:b/>
          <w:bCs/>
          <w:lang w:val="nl-NL"/>
        </w:rPr>
        <w:t>Điều 4. Chứng từ kế toán</w:t>
      </w:r>
      <w:bookmarkEnd w:id="13"/>
    </w:p>
    <w:p w:rsidR="0019055A" w:rsidRDefault="0019055A" w:rsidP="0019055A">
      <w:pPr>
        <w:spacing w:before="120" w:after="280" w:afterAutospacing="1"/>
      </w:pPr>
      <w:r>
        <w:rPr>
          <w:lang w:val="nl-NL"/>
        </w:rPr>
        <w:t xml:space="preserve">1. Nội dung chứng từ kế toán, việc lập, lưu trữ và ký chứng từ kế toán của hộ kinh doanh, cá nhân kinh doanh được vận dụng theo quy định tại </w:t>
      </w:r>
      <w:bookmarkStart w:id="14" w:name="dc_2"/>
      <w:r>
        <w:rPr>
          <w:lang w:val="nl-NL"/>
        </w:rPr>
        <w:t>Điều 16, Điều 18, Điều 19 Luật Kế toán</w:t>
      </w:r>
      <w:bookmarkEnd w:id="14"/>
      <w:r>
        <w:rPr>
          <w:lang w:val="nl-NL"/>
        </w:rPr>
        <w:t xml:space="preserve"> và thực hiện theo hướng dẫn cụ thể tại Phụ lục 1 “Biểu mẫu và phương pháp lập chứng từ kế toán” ban hành kèm theo Thông tư này.</w:t>
      </w:r>
    </w:p>
    <w:p w:rsidR="0019055A" w:rsidRDefault="0019055A" w:rsidP="0019055A">
      <w:pPr>
        <w:spacing w:before="120" w:after="280" w:afterAutospacing="1"/>
      </w:pPr>
      <w:r>
        <w:rPr>
          <w:lang w:val="nl-NL"/>
        </w:rPr>
        <w:t xml:space="preserve">2. Hộ kinh doanh, cá nhân kinh doanh được vận dụng các quy định tại </w:t>
      </w:r>
      <w:bookmarkStart w:id="15" w:name="dc_5"/>
      <w:r>
        <w:rPr>
          <w:lang w:val="nl-NL"/>
        </w:rPr>
        <w:t>Điều 17, Điều 18 Luật Kế toán</w:t>
      </w:r>
      <w:bookmarkEnd w:id="15"/>
      <w:r>
        <w:rPr>
          <w:lang w:val="nl-NL"/>
        </w:rPr>
        <w:t xml:space="preserve"> về việc lập và lưu trữ chứng từ kế toán dưới dạng điện tử để </w:t>
      </w:r>
      <w:r>
        <w:rPr>
          <w:lang w:val="sv-SE"/>
        </w:rPr>
        <w:t>thực hiện cho phù hợp với đặc điểm hoạt động sản xuất kinh doanh của hộ kinh doanh, cá nhân kinh doanh</w:t>
      </w:r>
      <w:r>
        <w:rPr>
          <w:lang w:val="nl-NL"/>
        </w:rPr>
        <w:t>.</w:t>
      </w:r>
    </w:p>
    <w:p w:rsidR="0019055A" w:rsidRDefault="0019055A" w:rsidP="0019055A">
      <w:pPr>
        <w:spacing w:before="120" w:after="280" w:afterAutospacing="1"/>
      </w:pPr>
      <w:r>
        <w:rPr>
          <w:lang w:val="nl-NL"/>
        </w:rPr>
        <w:t>3. Nội dung, hình thức hóa đơn, trình tự lập, quản lý và sử dụng hóa đơn (kể cả hóa đơn điện tử) thực hiện theo quy định của pháp luật về thuế.</w:t>
      </w:r>
    </w:p>
    <w:p w:rsidR="0019055A" w:rsidRDefault="0019055A" w:rsidP="0019055A">
      <w:pPr>
        <w:spacing w:before="120" w:after="280" w:afterAutospacing="1"/>
      </w:pPr>
      <w:r>
        <w:rPr>
          <w:lang w:val="nl-NL"/>
        </w:rPr>
        <w:t>4. Hộ kinh doanh, cá nhân kinh doanh áp dụng chứng từ kế toán theo danh mục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1"/>
        <w:gridCol w:w="6013"/>
        <w:gridCol w:w="2376"/>
      </w:tblGrid>
      <w:tr w:rsidR="0019055A" w:rsidTr="00DC6E90">
        <w:tc>
          <w:tcPr>
            <w:tcW w:w="5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STT</w:t>
            </w:r>
          </w:p>
        </w:tc>
        <w:tc>
          <w:tcPr>
            <w:tcW w:w="32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Tên chứng từ</w:t>
            </w:r>
          </w:p>
        </w:tc>
        <w:tc>
          <w:tcPr>
            <w:tcW w:w="12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Ký hiệu</w:t>
            </w: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I</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Các chứng từ quy định tại Thông tư này</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1</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Phiếu thu</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01-TT</w:t>
            </w: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2</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Phiếu chi</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02-TT</w:t>
            </w: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3</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Phiếu nhập kho</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03-VT</w:t>
            </w: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4</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Phiếu xuất kho</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04-VT</w:t>
            </w: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5</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Bảng thanh toán tiền lương và các khoản thu nhập của người lao động</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05-LĐTL</w:t>
            </w: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II</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Các chứng từ quy định theo pháp luật khác</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lastRenderedPageBreak/>
              <w:t>1</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Hóa đơn</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2</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Giấy nộp tiền vào NSNN</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3</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Giấy báo Nợ, Giấy báo Có của ngân hàng</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p>
        </w:tc>
      </w:tr>
      <w:tr w:rsidR="0019055A" w:rsidTr="00DC6E90">
        <w:tblPrEx>
          <w:tblBorders>
            <w:top w:val="none" w:sz="0" w:space="0" w:color="auto"/>
            <w:bottom w:val="none" w:sz="0" w:space="0" w:color="auto"/>
            <w:insideH w:val="none" w:sz="0" w:space="0" w:color="auto"/>
            <w:insideV w:val="none" w:sz="0" w:space="0" w:color="auto"/>
          </w:tblBorders>
        </w:tblPrEx>
        <w:tc>
          <w:tcPr>
            <w:tcW w:w="5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4</w:t>
            </w:r>
          </w:p>
        </w:tc>
        <w:tc>
          <w:tcPr>
            <w:tcW w:w="3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Ủy nhiệm chi</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p>
        </w:tc>
      </w:tr>
    </w:tbl>
    <w:p w:rsidR="0019055A" w:rsidRDefault="0019055A" w:rsidP="0019055A">
      <w:pPr>
        <w:spacing w:before="120" w:after="280" w:afterAutospacing="1"/>
      </w:pPr>
      <w:r>
        <w:rPr>
          <w:lang w:val="sv-SE"/>
        </w:rPr>
        <w:t xml:space="preserve">Mục đích sử dụng, biểu mẫu, nội dung và phương pháp lập các chứng từ kế toán quy định tại Thông tư này được thực hiện theo hướng dẫn cụ thể tại Phụ lục 1 </w:t>
      </w:r>
      <w:r>
        <w:rPr>
          <w:lang w:val="nl-NL"/>
        </w:rPr>
        <w:t>“Biểu mẫu và phương pháp lập chứng từ kế toán” ban hành kèm theo Thông tư này.</w:t>
      </w:r>
    </w:p>
    <w:p w:rsidR="0019055A" w:rsidRDefault="0019055A" w:rsidP="0019055A">
      <w:pPr>
        <w:spacing w:before="120" w:after="280" w:afterAutospacing="1"/>
      </w:pPr>
      <w:bookmarkStart w:id="16" w:name="dieu_5"/>
      <w:r>
        <w:rPr>
          <w:b/>
          <w:bCs/>
          <w:lang w:val="nl-NL"/>
        </w:rPr>
        <w:t>Điều 5. Sổ kế toán</w:t>
      </w:r>
      <w:bookmarkEnd w:id="16"/>
    </w:p>
    <w:p w:rsidR="0019055A" w:rsidRDefault="0019055A" w:rsidP="0019055A">
      <w:pPr>
        <w:spacing w:before="120" w:after="280" w:afterAutospacing="1"/>
      </w:pPr>
      <w:r>
        <w:rPr>
          <w:lang w:val="sv-SE"/>
        </w:rPr>
        <w:t xml:space="preserve">1. Nội dung sổ kế toán, việc mở sổ, ghi sổ, khóa sổ và lưu trữ sổ kế toán của hộ kinh doanh, cá nhân kinh doanh được vận dụng theo quy định tại </w:t>
      </w:r>
      <w:bookmarkStart w:id="17" w:name="dc_6"/>
      <w:r>
        <w:rPr>
          <w:lang w:val="sv-SE"/>
        </w:rPr>
        <w:t>Điều 24, Điều 25, Điều 26 Luật Kế toán</w:t>
      </w:r>
      <w:bookmarkEnd w:id="17"/>
      <w:r>
        <w:rPr>
          <w:lang w:val="sv-SE"/>
        </w:rPr>
        <w:t xml:space="preserve"> và thực hiện theo hướng dẫn cụ thể tại Phụ lục 2 </w:t>
      </w:r>
      <w:r>
        <w:rPr>
          <w:lang w:val="nl-NL"/>
        </w:rPr>
        <w:t xml:space="preserve">“Biểu mẫu và phương pháp ghi sổ kế toán” </w:t>
      </w:r>
      <w:r>
        <w:rPr>
          <w:lang w:val="sv-SE"/>
        </w:rPr>
        <w:t>ban hành kèm theo Thông tư này.</w:t>
      </w:r>
    </w:p>
    <w:p w:rsidR="0019055A" w:rsidRDefault="0019055A" w:rsidP="0019055A">
      <w:pPr>
        <w:spacing w:before="120" w:after="280" w:afterAutospacing="1"/>
      </w:pPr>
      <w:r>
        <w:rPr>
          <w:lang w:val="sv-SE"/>
        </w:rPr>
        <w:t xml:space="preserve">2. Hộ kinh doanh, cá nhân kinh doanh được vận dụng các quy định về việc mở sổ, ghi sổ, khóa sổ và lưu trữ sổ kế toán trên phương tiện điện tử theo quy định tại </w:t>
      </w:r>
      <w:bookmarkStart w:id="18" w:name="dc_7"/>
      <w:r>
        <w:rPr>
          <w:lang w:val="sv-SE"/>
        </w:rPr>
        <w:t>Điều 26 Luật Kế toán</w:t>
      </w:r>
      <w:bookmarkEnd w:id="18"/>
      <w:r>
        <w:rPr>
          <w:lang w:val="sv-SE"/>
        </w:rPr>
        <w:t xml:space="preserve"> để thực hiện cho phù hợp với đặc điểm hoạt động sản xuất kinh doanh của hộ kinh doanh, cá nhân kinh doanh.</w:t>
      </w:r>
    </w:p>
    <w:p w:rsidR="0019055A" w:rsidRDefault="0019055A" w:rsidP="0019055A">
      <w:pPr>
        <w:spacing w:before="120" w:after="280" w:afterAutospacing="1"/>
      </w:pPr>
      <w:r>
        <w:rPr>
          <w:lang w:val="sv-SE"/>
        </w:rPr>
        <w:t xml:space="preserve">3. Hộ kinh doanh, cá nhân kinh doanh được vận dụng các quy định về việc sửa chữa sổ kế toán tại </w:t>
      </w:r>
      <w:bookmarkStart w:id="19" w:name="dc_8"/>
      <w:r>
        <w:rPr>
          <w:lang w:val="sv-SE"/>
        </w:rPr>
        <w:t>Điều 27 Luật Kế toán</w:t>
      </w:r>
      <w:bookmarkEnd w:id="19"/>
      <w:r>
        <w:rPr>
          <w:lang w:val="sv-SE"/>
        </w:rPr>
        <w:t xml:space="preserve"> để thực hiện cho phù hợp với đặc điểm hoạt động sản xuất kinh doanh của hộ kinh doanh, cá nhân kinh doanh.</w:t>
      </w:r>
    </w:p>
    <w:p w:rsidR="0019055A" w:rsidRDefault="0019055A" w:rsidP="0019055A">
      <w:pPr>
        <w:spacing w:before="120" w:after="280" w:afterAutospacing="1"/>
      </w:pPr>
      <w:r>
        <w:rPr>
          <w:lang w:val="sv-SE"/>
        </w:rPr>
        <w:t>4. Hộ kinh doanh, cá nhân kinh doanh sử dụng các sổ kế toán theo danh mục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9"/>
        <w:gridCol w:w="5955"/>
        <w:gridCol w:w="2576"/>
      </w:tblGrid>
      <w:tr w:rsidR="0019055A" w:rsidTr="00DC6E90">
        <w:tc>
          <w:tcPr>
            <w:tcW w:w="43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STT</w:t>
            </w:r>
          </w:p>
        </w:tc>
        <w:tc>
          <w:tcPr>
            <w:tcW w:w="31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Tên sổ kế toán</w:t>
            </w:r>
          </w:p>
        </w:tc>
        <w:tc>
          <w:tcPr>
            <w:tcW w:w="13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b/>
                <w:bCs/>
                <w:lang w:val="sv-SE"/>
              </w:rPr>
              <w:t>Ký hiệu</w:t>
            </w:r>
          </w:p>
        </w:tc>
      </w:tr>
      <w:tr w:rsidR="0019055A" w:rsidTr="00DC6E9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1</w:t>
            </w:r>
          </w:p>
        </w:tc>
        <w:tc>
          <w:tcPr>
            <w:tcW w:w="3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Sổ chi tiết doanh thu bán hàng hóa, dịch vụ</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S1- HKD</w:t>
            </w:r>
          </w:p>
        </w:tc>
      </w:tr>
      <w:tr w:rsidR="0019055A" w:rsidTr="00DC6E9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2</w:t>
            </w:r>
          </w:p>
        </w:tc>
        <w:tc>
          <w:tcPr>
            <w:tcW w:w="3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Sổ chi tiết vật liệu, dụng cụ, sản phẩm, hàng hóa</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S2-HKD</w:t>
            </w:r>
          </w:p>
        </w:tc>
      </w:tr>
      <w:tr w:rsidR="0019055A" w:rsidTr="00DC6E9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3</w:t>
            </w:r>
          </w:p>
        </w:tc>
        <w:tc>
          <w:tcPr>
            <w:tcW w:w="3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Sổ chi phí sản xuất, kinh doanh</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S3-HKD</w:t>
            </w:r>
          </w:p>
        </w:tc>
      </w:tr>
      <w:tr w:rsidR="0019055A" w:rsidTr="00DC6E9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4</w:t>
            </w:r>
          </w:p>
        </w:tc>
        <w:tc>
          <w:tcPr>
            <w:tcW w:w="3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Sổ theo dõi tình hình thực hiện nghĩa vụ thuế với NSNN</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S4-HKD</w:t>
            </w:r>
          </w:p>
        </w:tc>
      </w:tr>
      <w:tr w:rsidR="0019055A" w:rsidTr="00DC6E9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5</w:t>
            </w:r>
          </w:p>
        </w:tc>
        <w:tc>
          <w:tcPr>
            <w:tcW w:w="3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Sổ theo dõi tình hình thanh toán tiền lương và các khoản nộp theo lương của người lao động</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S5-HKD</w:t>
            </w:r>
          </w:p>
        </w:tc>
      </w:tr>
      <w:tr w:rsidR="0019055A" w:rsidTr="00DC6E9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6</w:t>
            </w:r>
          </w:p>
        </w:tc>
        <w:tc>
          <w:tcPr>
            <w:tcW w:w="3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Sổ quỹ tiền mặt</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S6-HKD</w:t>
            </w:r>
          </w:p>
        </w:tc>
      </w:tr>
      <w:tr w:rsidR="0019055A" w:rsidTr="00DC6E9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7</w:t>
            </w:r>
          </w:p>
        </w:tc>
        <w:tc>
          <w:tcPr>
            <w:tcW w:w="3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Sổ tiền gửi ngân hàng</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55A" w:rsidRDefault="0019055A" w:rsidP="00DC6E90">
            <w:pPr>
              <w:spacing w:before="120"/>
            </w:pPr>
            <w:r>
              <w:rPr>
                <w:lang w:val="sv-SE"/>
              </w:rPr>
              <w:t>Mẫu số S7-HKD</w:t>
            </w:r>
          </w:p>
        </w:tc>
      </w:tr>
    </w:tbl>
    <w:p w:rsidR="0019055A" w:rsidRDefault="0019055A" w:rsidP="0019055A">
      <w:pPr>
        <w:spacing w:before="120" w:after="280" w:afterAutospacing="1"/>
      </w:pPr>
      <w:r>
        <w:rPr>
          <w:lang w:val="sv-SE"/>
        </w:rPr>
        <w:t>Mục đích sử dụng, biểu mẫu và phương pháp ghi sổ kế toán được hướng dẫn tại Phụ lục 2 “Biểu mẫu và phương pháp ghi sổ kế toán” ban hành kèm theo Thông tư này. Trường hợp hộ kinh doanh, cá nhân kinh doanh có nhiều địa điểm kinh doanh khác nhau thì hộ kinh doanh, cá nhân kinh doanh phải mở sổ kế toán để theo dõi chi tiết theo từng địa điểm kinh doanh.</w:t>
      </w:r>
    </w:p>
    <w:p w:rsidR="0019055A" w:rsidRDefault="0019055A" w:rsidP="0019055A">
      <w:pPr>
        <w:spacing w:before="120" w:after="280" w:afterAutospacing="1"/>
      </w:pPr>
      <w:bookmarkStart w:id="20" w:name="dieu_6"/>
      <w:r>
        <w:rPr>
          <w:b/>
          <w:bCs/>
          <w:lang w:val="nl-NL"/>
        </w:rPr>
        <w:t>Điều 6. Xác định doanh thu, chi phí, nghĩa vụ thuế</w:t>
      </w:r>
      <w:bookmarkEnd w:id="20"/>
    </w:p>
    <w:p w:rsidR="0019055A" w:rsidRDefault="0019055A" w:rsidP="0019055A">
      <w:pPr>
        <w:spacing w:before="120" w:after="280" w:afterAutospacing="1"/>
      </w:pPr>
      <w:r>
        <w:rPr>
          <w:lang w:val="sv-SE"/>
        </w:rPr>
        <w:lastRenderedPageBreak/>
        <w:t>Việc xác định doanh thu, chi phí, nghĩa vụ thuế đối với từng lĩnh vực, ngành nghề kinh doanh của các hộ kinh doanh, cá nhân kinh doanh được thực hiện theo quy định của pháp luật về thuế.</w:t>
      </w:r>
    </w:p>
    <w:p w:rsidR="0019055A" w:rsidRDefault="0019055A" w:rsidP="0019055A">
      <w:pPr>
        <w:spacing w:before="120" w:after="280" w:afterAutospacing="1"/>
      </w:pPr>
      <w:bookmarkStart w:id="21" w:name="chuong_3"/>
      <w:r>
        <w:rPr>
          <w:b/>
          <w:bCs/>
          <w:lang w:val="sv-SE"/>
        </w:rPr>
        <w:t>Chương III</w:t>
      </w:r>
      <w:bookmarkEnd w:id="21"/>
    </w:p>
    <w:p w:rsidR="0019055A" w:rsidRDefault="0019055A" w:rsidP="0019055A">
      <w:pPr>
        <w:spacing w:before="120" w:after="280" w:afterAutospacing="1"/>
        <w:jc w:val="center"/>
      </w:pPr>
      <w:bookmarkStart w:id="22" w:name="chuong_3_name"/>
      <w:r>
        <w:rPr>
          <w:b/>
          <w:bCs/>
          <w:lang w:val="sv-SE"/>
        </w:rPr>
        <w:t>TỔ CHỨC THỰC HIỆN</w:t>
      </w:r>
      <w:bookmarkEnd w:id="22"/>
    </w:p>
    <w:p w:rsidR="0019055A" w:rsidRDefault="0019055A" w:rsidP="0019055A">
      <w:pPr>
        <w:spacing w:before="120" w:after="280" w:afterAutospacing="1"/>
      </w:pPr>
      <w:bookmarkStart w:id="23" w:name="dieu_7"/>
      <w:r>
        <w:rPr>
          <w:b/>
          <w:bCs/>
          <w:lang w:val="nl-NL"/>
        </w:rPr>
        <w:t>Điều 7. Hiệu lực thi hành</w:t>
      </w:r>
      <w:bookmarkEnd w:id="23"/>
    </w:p>
    <w:p w:rsidR="0019055A" w:rsidRDefault="0019055A" w:rsidP="0019055A">
      <w:pPr>
        <w:spacing w:before="120" w:after="280" w:afterAutospacing="1"/>
      </w:pPr>
      <w:r>
        <w:rPr>
          <w:lang w:val="vi-VN"/>
        </w:rPr>
        <w:t xml:space="preserve">1. Thông tư này có hiệu lực </w:t>
      </w:r>
      <w:r>
        <w:t>thi hành kể từ ngày 01/01/2022.</w:t>
      </w:r>
    </w:p>
    <w:p w:rsidR="0019055A" w:rsidRDefault="0019055A" w:rsidP="0019055A">
      <w:pPr>
        <w:spacing w:before="120" w:after="280" w:afterAutospacing="1"/>
      </w:pPr>
      <w:r>
        <w:rPr>
          <w:lang w:val="nl-NL"/>
        </w:rPr>
        <w:t>2. Quyết định số 169/2000/QĐ-BTC ngày 25/10/2000 của Bộ trưởng Bộ Tài chính về ban hành chế độ kế toán hộ kinh doanh và Quyết định số 131/2002/QĐ-BTC ngày 18/10/2002 của Bộ trưởng Bộ Tài chính về sửa đổi, bổ sung chế độ kế toán hộ kinh doanh sẽ hết hiệu lực kể từ ngày Thông tư này có hiệu lực thi hành.</w:t>
      </w:r>
    </w:p>
    <w:p w:rsidR="0019055A" w:rsidRDefault="0019055A" w:rsidP="0019055A">
      <w:pPr>
        <w:spacing w:before="120" w:after="280" w:afterAutospacing="1"/>
      </w:pPr>
      <w:r>
        <w:rPr>
          <w:lang w:val="nl-NL"/>
        </w:rPr>
        <w:t>3</w:t>
      </w:r>
      <w:r>
        <w:rPr>
          <w:lang w:val="vi-VN"/>
        </w:rPr>
        <w:t xml:space="preserve">. </w:t>
      </w:r>
      <w:r>
        <w:rPr>
          <w:lang w:val="en-GB"/>
        </w:rPr>
        <w:t>Ủy</w:t>
      </w:r>
      <w:r>
        <w:rPr>
          <w:lang w:val="vi-VN"/>
        </w:rPr>
        <w:t xml:space="preserve"> ban Nhân dân, Sở Tài chính, Cục </w:t>
      </w:r>
      <w:r>
        <w:rPr>
          <w:lang w:val="nl-NL"/>
        </w:rPr>
        <w:t>T</w:t>
      </w:r>
      <w:r>
        <w:rPr>
          <w:lang w:val="vi-VN"/>
        </w:rPr>
        <w:t xml:space="preserve">huế các Tỉnh, Thành phố trực thuộc Trung ương có trách nhiệm triển khai hướng dẫn các </w:t>
      </w:r>
      <w:r>
        <w:rPr>
          <w:lang w:val="nl-NL"/>
        </w:rPr>
        <w:t>hộ kinh doanh, cá nhân kinh doanh</w:t>
      </w:r>
      <w:r>
        <w:rPr>
          <w:lang w:val="vi-VN"/>
        </w:rPr>
        <w:t xml:space="preserve"> thực hiện Thông tư này.</w:t>
      </w:r>
    </w:p>
    <w:p w:rsidR="0019055A" w:rsidRDefault="0019055A" w:rsidP="0019055A">
      <w:pPr>
        <w:spacing w:before="120" w:after="280" w:afterAutospacing="1"/>
      </w:pPr>
      <w:r>
        <w:rPr>
          <w:lang w:val="vi-VN"/>
        </w:rPr>
        <w:t>4. Trong quá trình thực hiện nếu có vướng mắc đề nghị phản ánh về Bộ Tài chính để nghiên cứu giải quyết./.</w:t>
      </w:r>
    </w:p>
    <w:p w:rsidR="0019055A" w:rsidRDefault="0019055A" w:rsidP="0019055A">
      <w:pPr>
        <w:spacing w:before="120" w:after="28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9055A" w:rsidTr="00DC6E9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9055A" w:rsidRDefault="0019055A" w:rsidP="00DC6E90">
            <w:pPr>
              <w:spacing w:before="120"/>
            </w:pPr>
            <w:r>
              <w:rPr>
                <w:b/>
                <w:bCs/>
                <w:i/>
                <w:iCs/>
                <w:lang w:val="nl-NL"/>
              </w:rPr>
              <w:br/>
              <w:t>Nơi nhận:</w:t>
            </w:r>
            <w:r>
              <w:rPr>
                <w:b/>
                <w:bCs/>
                <w:i/>
                <w:iCs/>
                <w:lang w:val="nl-NL"/>
              </w:rPr>
              <w:br/>
            </w:r>
            <w:r>
              <w:rPr>
                <w:sz w:val="16"/>
                <w:lang w:val="nl-NL"/>
              </w:rPr>
              <w:t>- Văn phòng Chính phủ;</w:t>
            </w:r>
            <w:r>
              <w:rPr>
                <w:sz w:val="16"/>
                <w:lang w:val="nl-NL"/>
              </w:rPr>
              <w:br/>
              <w:t>- Văn phòng TW và các ban của Đảng;</w:t>
            </w:r>
            <w:r>
              <w:rPr>
                <w:sz w:val="16"/>
                <w:lang w:val="nl-NL"/>
              </w:rPr>
              <w:br/>
              <w:t>- Văn phòng Tổng bí thư;</w:t>
            </w:r>
            <w:r>
              <w:rPr>
                <w:sz w:val="16"/>
                <w:lang w:val="nl-NL"/>
              </w:rPr>
              <w:br/>
              <w:t>- Văn phòng Quốc hội;</w:t>
            </w:r>
            <w:r>
              <w:rPr>
                <w:sz w:val="16"/>
                <w:lang w:val="nl-NL"/>
              </w:rPr>
              <w:br/>
              <w:t>- Văn phòng Chủ tịch nước;</w:t>
            </w:r>
            <w:r>
              <w:rPr>
                <w:sz w:val="16"/>
                <w:lang w:val="nl-NL"/>
              </w:rPr>
              <w:br/>
              <w:t>- Viện Kiểm sát Nhân dân tối cao;</w:t>
            </w:r>
            <w:r>
              <w:rPr>
                <w:sz w:val="16"/>
                <w:lang w:val="nl-NL"/>
              </w:rPr>
              <w:br/>
              <w:t>- Tòa án Nhân dân tối cao;</w:t>
            </w:r>
            <w:r>
              <w:rPr>
                <w:sz w:val="16"/>
                <w:lang w:val="nl-NL"/>
              </w:rPr>
              <w:br/>
              <w:t>- Kiểm toán Nhà nước;</w:t>
            </w:r>
            <w:r>
              <w:rPr>
                <w:sz w:val="16"/>
                <w:lang w:val="nl-NL"/>
              </w:rPr>
              <w:br/>
              <w:t>- Phòng Thương mại và Công nghiệp Việt Nam;</w:t>
            </w:r>
            <w:r>
              <w:rPr>
                <w:sz w:val="16"/>
                <w:lang w:val="nl-NL"/>
              </w:rPr>
              <w:br/>
              <w:t>- Các Bộ, cơ quan ngang Bộ, cơ quan thuộc Chính phủ;</w:t>
            </w:r>
            <w:r>
              <w:rPr>
                <w:sz w:val="16"/>
                <w:lang w:val="nl-NL"/>
              </w:rPr>
              <w:br/>
              <w:t>- UBND các tỉnh, thành phố trực thuộc TW;</w:t>
            </w:r>
            <w:r>
              <w:rPr>
                <w:sz w:val="16"/>
                <w:lang w:val="nl-NL"/>
              </w:rPr>
              <w:br/>
            </w:r>
            <w:r>
              <w:rPr>
                <w:spacing w:val="-4"/>
                <w:sz w:val="16"/>
                <w:lang w:val="nl-NL"/>
              </w:rPr>
              <w:t>- Sở Tài chính, Cục Thuế các tỉnh, thành phố trực thuộc TW;</w:t>
            </w:r>
            <w:r>
              <w:rPr>
                <w:spacing w:val="-4"/>
                <w:sz w:val="16"/>
                <w:lang w:val="nl-NL"/>
              </w:rPr>
              <w:br/>
            </w:r>
            <w:r>
              <w:rPr>
                <w:sz w:val="16"/>
                <w:lang w:val="nl-NL"/>
              </w:rPr>
              <w:t>- Liên Minh Hợp tác xã Việt Nam;</w:t>
            </w:r>
            <w:r>
              <w:rPr>
                <w:sz w:val="16"/>
                <w:lang w:val="nl-NL"/>
              </w:rPr>
              <w:br/>
              <w:t>- Các đơn vị thuộc Bộ Tài chính;</w:t>
            </w:r>
            <w:r>
              <w:rPr>
                <w:sz w:val="16"/>
                <w:lang w:val="nl-NL"/>
              </w:rPr>
              <w:br/>
              <w:t>- Cục Kiểm tra văn bản (Bộ Tư pháp);</w:t>
            </w:r>
            <w:r>
              <w:rPr>
                <w:sz w:val="16"/>
                <w:lang w:val="nl-NL"/>
              </w:rPr>
              <w:br/>
              <w:t>- Vụ Pháp chế (Bộ Tài chính);</w:t>
            </w:r>
            <w:r>
              <w:rPr>
                <w:sz w:val="16"/>
                <w:lang w:val="nl-NL"/>
              </w:rPr>
              <w:br/>
              <w:t>- Website Bộ Tài chính;</w:t>
            </w:r>
            <w:r>
              <w:rPr>
                <w:sz w:val="16"/>
                <w:lang w:val="nl-NL"/>
              </w:rPr>
              <w:br/>
              <w:t>- Công báo;</w:t>
            </w:r>
            <w:r>
              <w:rPr>
                <w:sz w:val="16"/>
                <w:lang w:val="nl-NL"/>
              </w:rPr>
              <w:br/>
              <w:t>- Lưu: VT, Cục QLKT.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9055A" w:rsidRDefault="0019055A" w:rsidP="00DC6E90">
            <w:pPr>
              <w:spacing w:before="120"/>
              <w:jc w:val="center"/>
            </w:pPr>
            <w:r>
              <w:rPr>
                <w:b/>
                <w:bCs/>
                <w:lang w:val="nl-NL"/>
              </w:rPr>
              <w:t>KT. BỘ TRƯỞNG</w:t>
            </w:r>
            <w:r>
              <w:rPr>
                <w:b/>
                <w:bCs/>
                <w:lang w:val="nl-NL"/>
              </w:rPr>
              <w:br/>
              <w:t>THỨ TRƯỞNG</w:t>
            </w:r>
            <w:r>
              <w:rPr>
                <w:b/>
                <w:bCs/>
                <w:lang w:val="nl-NL"/>
              </w:rPr>
              <w:br/>
            </w:r>
            <w:r>
              <w:rPr>
                <w:b/>
                <w:bCs/>
                <w:lang w:val="nl-NL"/>
              </w:rPr>
              <w:br/>
            </w:r>
            <w:r>
              <w:rPr>
                <w:b/>
                <w:bCs/>
                <w:lang w:val="nl-NL"/>
              </w:rPr>
              <w:br/>
            </w:r>
            <w:r>
              <w:rPr>
                <w:b/>
                <w:bCs/>
                <w:lang w:val="nl-NL"/>
              </w:rPr>
              <w:br/>
            </w:r>
            <w:r>
              <w:rPr>
                <w:b/>
                <w:bCs/>
                <w:lang w:val="nl-NL"/>
              </w:rPr>
              <w:br/>
              <w:t>Tạ Anh Tuấn</w:t>
            </w:r>
          </w:p>
        </w:tc>
      </w:tr>
    </w:tbl>
    <w:p w:rsidR="00981CD5" w:rsidRDefault="00981CD5"/>
    <w:sectPr w:rsidR="00981CD5" w:rsidSect="0019055A">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5A"/>
    <w:rsid w:val="0019055A"/>
    <w:rsid w:val="0098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55D2D-057D-4D50-8C8E-8B36AB7E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5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2022-10-27T12:07:00Z</dcterms:created>
  <dcterms:modified xsi:type="dcterms:W3CDTF">2022-10-27T12:08:00Z</dcterms:modified>
</cp:coreProperties>
</file>